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7DAA1" w14:textId="77777777" w:rsidR="001662E0" w:rsidRPr="006D3DE0" w:rsidRDefault="001662E0" w:rsidP="0052644B">
      <w:pPr>
        <w:spacing w:after="0" w:line="240" w:lineRule="auto"/>
        <w:jc w:val="center"/>
        <w:rPr>
          <w:rFonts w:ascii="Times New Roman" w:hAnsi="Times New Roman" w:cs="Times New Roman"/>
          <w:b/>
          <w:bCs/>
          <w:color w:val="000000" w:themeColor="text1"/>
          <w:sz w:val="24"/>
          <w:szCs w:val="24"/>
        </w:rPr>
      </w:pPr>
    </w:p>
    <w:p w14:paraId="5DC234AB" w14:textId="77777777" w:rsidR="001662E0" w:rsidRPr="006D3DE0" w:rsidRDefault="001662E0" w:rsidP="0052644B">
      <w:pPr>
        <w:spacing w:after="0" w:line="240" w:lineRule="auto"/>
        <w:jc w:val="center"/>
        <w:rPr>
          <w:rFonts w:ascii="Times New Roman" w:hAnsi="Times New Roman" w:cs="Times New Roman"/>
          <w:b/>
          <w:bCs/>
          <w:color w:val="000000" w:themeColor="text1"/>
          <w:sz w:val="24"/>
          <w:szCs w:val="24"/>
        </w:rPr>
      </w:pPr>
    </w:p>
    <w:p w14:paraId="7BAC6DBF" w14:textId="5F0C634E" w:rsidR="001662E0" w:rsidRPr="006D3DE0" w:rsidRDefault="001662E0" w:rsidP="0052644B">
      <w:pPr>
        <w:spacing w:after="0" w:line="240" w:lineRule="auto"/>
        <w:jc w:val="center"/>
        <w:rPr>
          <w:rFonts w:ascii="Times New Roman" w:hAnsi="Times New Roman" w:cs="Times New Roman"/>
          <w:b/>
          <w:bCs/>
          <w:color w:val="000000" w:themeColor="text1"/>
          <w:sz w:val="24"/>
          <w:szCs w:val="24"/>
        </w:rPr>
      </w:pPr>
    </w:p>
    <w:p w14:paraId="2D465C31" w14:textId="77777777" w:rsidR="001662E0" w:rsidRPr="006D3DE0" w:rsidRDefault="001662E0" w:rsidP="0052644B">
      <w:pPr>
        <w:spacing w:after="0" w:line="240" w:lineRule="auto"/>
        <w:jc w:val="center"/>
        <w:rPr>
          <w:rFonts w:ascii="Times New Roman" w:hAnsi="Times New Roman" w:cs="Times New Roman"/>
          <w:b/>
          <w:bCs/>
          <w:color w:val="000000" w:themeColor="text1"/>
          <w:sz w:val="24"/>
          <w:szCs w:val="24"/>
        </w:rPr>
      </w:pPr>
    </w:p>
    <w:p w14:paraId="6DC5BAC3" w14:textId="3F409FFC" w:rsidR="008A5FF1" w:rsidRPr="00054438" w:rsidRDefault="001662E0" w:rsidP="0052644B">
      <w:pPr>
        <w:spacing w:after="0" w:line="240" w:lineRule="auto"/>
        <w:jc w:val="center"/>
        <w:rPr>
          <w:rFonts w:ascii="Times New Roman" w:hAnsi="Times New Roman" w:cs="Times New Roman"/>
          <w:b/>
          <w:bCs/>
          <w:color w:val="000000" w:themeColor="text1"/>
          <w:sz w:val="48"/>
          <w:szCs w:val="48"/>
        </w:rPr>
      </w:pPr>
      <w:r w:rsidRPr="00054438">
        <w:rPr>
          <w:rFonts w:ascii="Times New Roman" w:hAnsi="Times New Roman" w:cs="Times New Roman"/>
          <w:b/>
          <w:bCs/>
          <w:color w:val="000000" w:themeColor="text1"/>
          <w:sz w:val="48"/>
          <w:szCs w:val="48"/>
        </w:rPr>
        <w:t>BOOK OF ABSTRACTS</w:t>
      </w:r>
      <w:r w:rsidR="00CB4FD6" w:rsidRPr="00054438">
        <w:rPr>
          <w:rStyle w:val="FootnoteReference"/>
          <w:rFonts w:ascii="Times New Roman" w:hAnsi="Times New Roman" w:cs="Times New Roman"/>
          <w:b/>
          <w:bCs/>
          <w:color w:val="000000" w:themeColor="text1"/>
          <w:sz w:val="48"/>
          <w:szCs w:val="48"/>
        </w:rPr>
        <w:footnoteReference w:id="1"/>
      </w:r>
    </w:p>
    <w:p w14:paraId="290D0EF9" w14:textId="77777777" w:rsidR="001662E0" w:rsidRPr="006D3DE0" w:rsidRDefault="001662E0" w:rsidP="0052644B">
      <w:pPr>
        <w:spacing w:after="0" w:line="240" w:lineRule="auto"/>
        <w:jc w:val="center"/>
        <w:rPr>
          <w:rFonts w:ascii="Times New Roman" w:hAnsi="Times New Roman" w:cs="Times New Roman"/>
          <w:b/>
          <w:bCs/>
          <w:color w:val="000000" w:themeColor="text1"/>
          <w:sz w:val="24"/>
          <w:szCs w:val="24"/>
        </w:rPr>
      </w:pPr>
    </w:p>
    <w:p w14:paraId="10B527BB" w14:textId="60EC7C18" w:rsidR="001662E0" w:rsidRPr="00054438" w:rsidRDefault="001662E0" w:rsidP="0052644B">
      <w:pPr>
        <w:spacing w:after="0" w:line="240" w:lineRule="auto"/>
        <w:jc w:val="center"/>
        <w:rPr>
          <w:rFonts w:ascii="Times New Roman" w:hAnsi="Times New Roman" w:cs="Times New Roman"/>
          <w:b/>
          <w:bCs/>
          <w:color w:val="000000" w:themeColor="text1"/>
          <w:sz w:val="36"/>
          <w:szCs w:val="36"/>
        </w:rPr>
      </w:pPr>
      <w:r w:rsidRPr="00054438">
        <w:rPr>
          <w:rFonts w:ascii="Times New Roman" w:hAnsi="Times New Roman" w:cs="Times New Roman"/>
          <w:b/>
          <w:bCs/>
          <w:color w:val="000000" w:themeColor="text1"/>
          <w:sz w:val="36"/>
          <w:szCs w:val="36"/>
        </w:rPr>
        <w:t>Bilingualism in the Hispanic and Lus</w:t>
      </w:r>
      <w:r w:rsidR="0044707E" w:rsidRPr="00054438">
        <w:rPr>
          <w:rFonts w:ascii="Times New Roman" w:hAnsi="Times New Roman" w:cs="Times New Roman"/>
          <w:b/>
          <w:bCs/>
          <w:color w:val="000000" w:themeColor="text1"/>
          <w:sz w:val="36"/>
          <w:szCs w:val="36"/>
        </w:rPr>
        <w:t>o</w:t>
      </w:r>
      <w:r w:rsidRPr="00054438">
        <w:rPr>
          <w:rFonts w:ascii="Times New Roman" w:hAnsi="Times New Roman" w:cs="Times New Roman"/>
          <w:b/>
          <w:bCs/>
          <w:color w:val="000000" w:themeColor="text1"/>
          <w:sz w:val="36"/>
          <w:szCs w:val="36"/>
        </w:rPr>
        <w:t>phone World</w:t>
      </w:r>
    </w:p>
    <w:p w14:paraId="0DC6C5AA" w14:textId="49FFEA2E" w:rsidR="001662E0" w:rsidRPr="00054438" w:rsidRDefault="001662E0" w:rsidP="0052644B">
      <w:pPr>
        <w:spacing w:after="0" w:line="240" w:lineRule="auto"/>
        <w:jc w:val="center"/>
        <w:rPr>
          <w:rFonts w:ascii="Times New Roman" w:hAnsi="Times New Roman" w:cs="Times New Roman"/>
          <w:b/>
          <w:bCs/>
          <w:color w:val="000000" w:themeColor="text1"/>
          <w:sz w:val="36"/>
          <w:szCs w:val="36"/>
        </w:rPr>
      </w:pPr>
      <w:r w:rsidRPr="00054438">
        <w:rPr>
          <w:rFonts w:ascii="Times New Roman" w:hAnsi="Times New Roman" w:cs="Times New Roman"/>
          <w:b/>
          <w:bCs/>
          <w:color w:val="000000" w:themeColor="text1"/>
          <w:sz w:val="36"/>
          <w:szCs w:val="36"/>
        </w:rPr>
        <w:t>January 12-14</w:t>
      </w:r>
      <w:r w:rsidR="00162573" w:rsidRPr="00054438">
        <w:rPr>
          <w:rFonts w:ascii="Times New Roman" w:hAnsi="Times New Roman" w:cs="Times New Roman"/>
          <w:b/>
          <w:bCs/>
          <w:color w:val="000000" w:themeColor="text1"/>
          <w:sz w:val="36"/>
          <w:szCs w:val="36"/>
        </w:rPr>
        <w:t>,</w:t>
      </w:r>
      <w:r w:rsidRPr="00054438">
        <w:rPr>
          <w:rFonts w:ascii="Times New Roman" w:hAnsi="Times New Roman" w:cs="Times New Roman"/>
          <w:b/>
          <w:bCs/>
          <w:color w:val="000000" w:themeColor="text1"/>
          <w:sz w:val="36"/>
          <w:szCs w:val="36"/>
        </w:rPr>
        <w:t xml:space="preserve"> 2026</w:t>
      </w:r>
    </w:p>
    <w:p w14:paraId="4EDAA9FC" w14:textId="77777777" w:rsidR="00CE33A3" w:rsidRPr="006D3DE0" w:rsidRDefault="00CE33A3" w:rsidP="0052644B">
      <w:pPr>
        <w:spacing w:after="0" w:line="240" w:lineRule="auto"/>
        <w:rPr>
          <w:rFonts w:ascii="Times New Roman" w:hAnsi="Times New Roman" w:cs="Times New Roman"/>
          <w:b/>
          <w:bCs/>
          <w:color w:val="000000" w:themeColor="text1"/>
          <w:sz w:val="24"/>
          <w:szCs w:val="24"/>
        </w:rPr>
      </w:pPr>
    </w:p>
    <w:p w14:paraId="1DD1BEEA" w14:textId="77777777" w:rsidR="001662E0" w:rsidRPr="006D3DE0" w:rsidRDefault="001662E0" w:rsidP="0052644B">
      <w:pPr>
        <w:spacing w:after="0" w:line="240" w:lineRule="auto"/>
        <w:jc w:val="center"/>
        <w:rPr>
          <w:rFonts w:ascii="Times New Roman" w:hAnsi="Times New Roman" w:cs="Times New Roman"/>
          <w:b/>
          <w:bCs/>
          <w:color w:val="000000" w:themeColor="text1"/>
          <w:sz w:val="24"/>
          <w:szCs w:val="24"/>
        </w:rPr>
      </w:pPr>
    </w:p>
    <w:p w14:paraId="4FDBB065" w14:textId="77777777" w:rsidR="00655E7F" w:rsidRDefault="00655E7F" w:rsidP="0052644B">
      <w:pPr>
        <w:spacing w:after="0" w:line="240" w:lineRule="auto"/>
        <w:jc w:val="center"/>
        <w:rPr>
          <w:rFonts w:ascii="Times New Roman" w:hAnsi="Times New Roman" w:cs="Times New Roman"/>
          <w:b/>
          <w:bCs/>
          <w:color w:val="000000" w:themeColor="text1"/>
          <w:sz w:val="24"/>
          <w:szCs w:val="24"/>
        </w:rPr>
      </w:pPr>
    </w:p>
    <w:p w14:paraId="5030E54C" w14:textId="77777777" w:rsidR="00054438" w:rsidRDefault="00054438" w:rsidP="0052644B">
      <w:pPr>
        <w:spacing w:after="0" w:line="240" w:lineRule="auto"/>
        <w:jc w:val="center"/>
        <w:rPr>
          <w:rFonts w:ascii="Times New Roman" w:hAnsi="Times New Roman" w:cs="Times New Roman"/>
          <w:b/>
          <w:bCs/>
          <w:color w:val="000000" w:themeColor="text1"/>
          <w:sz w:val="24"/>
          <w:szCs w:val="24"/>
        </w:rPr>
      </w:pPr>
    </w:p>
    <w:p w14:paraId="7868ECAF" w14:textId="77777777" w:rsidR="00054438" w:rsidRDefault="00054438" w:rsidP="0052644B">
      <w:pPr>
        <w:spacing w:after="0" w:line="240" w:lineRule="auto"/>
        <w:jc w:val="center"/>
        <w:rPr>
          <w:rFonts w:ascii="Times New Roman" w:hAnsi="Times New Roman" w:cs="Times New Roman"/>
          <w:b/>
          <w:bCs/>
          <w:color w:val="000000" w:themeColor="text1"/>
          <w:sz w:val="24"/>
          <w:szCs w:val="24"/>
        </w:rPr>
      </w:pPr>
    </w:p>
    <w:p w14:paraId="5FFC1F59" w14:textId="77777777" w:rsidR="00054438" w:rsidRDefault="00054438" w:rsidP="0052644B">
      <w:pPr>
        <w:spacing w:after="0" w:line="240" w:lineRule="auto"/>
        <w:jc w:val="center"/>
        <w:rPr>
          <w:rFonts w:ascii="Times New Roman" w:hAnsi="Times New Roman" w:cs="Times New Roman"/>
          <w:b/>
          <w:bCs/>
          <w:color w:val="000000" w:themeColor="text1"/>
          <w:sz w:val="24"/>
          <w:szCs w:val="24"/>
        </w:rPr>
      </w:pPr>
    </w:p>
    <w:p w14:paraId="7A1D932B" w14:textId="77777777" w:rsidR="00054438" w:rsidRDefault="00054438" w:rsidP="0052644B">
      <w:pPr>
        <w:spacing w:after="0" w:line="240" w:lineRule="auto"/>
        <w:jc w:val="center"/>
        <w:rPr>
          <w:rFonts w:ascii="Times New Roman" w:hAnsi="Times New Roman" w:cs="Times New Roman"/>
          <w:b/>
          <w:bCs/>
          <w:color w:val="000000" w:themeColor="text1"/>
          <w:sz w:val="24"/>
          <w:szCs w:val="24"/>
        </w:rPr>
      </w:pPr>
    </w:p>
    <w:p w14:paraId="34DC49C4" w14:textId="77777777" w:rsidR="00054438" w:rsidRDefault="00054438" w:rsidP="0052644B">
      <w:pPr>
        <w:spacing w:after="0" w:line="240" w:lineRule="auto"/>
        <w:jc w:val="center"/>
        <w:rPr>
          <w:rFonts w:ascii="Times New Roman" w:hAnsi="Times New Roman" w:cs="Times New Roman"/>
          <w:b/>
          <w:bCs/>
          <w:color w:val="000000" w:themeColor="text1"/>
          <w:sz w:val="24"/>
          <w:szCs w:val="24"/>
        </w:rPr>
      </w:pPr>
    </w:p>
    <w:p w14:paraId="570BE54C" w14:textId="77777777" w:rsidR="00054438" w:rsidRDefault="00054438" w:rsidP="0052644B">
      <w:pPr>
        <w:spacing w:after="0" w:line="240" w:lineRule="auto"/>
        <w:jc w:val="center"/>
        <w:rPr>
          <w:rFonts w:ascii="Times New Roman" w:hAnsi="Times New Roman" w:cs="Times New Roman"/>
          <w:b/>
          <w:bCs/>
          <w:color w:val="000000" w:themeColor="text1"/>
          <w:sz w:val="24"/>
          <w:szCs w:val="24"/>
        </w:rPr>
      </w:pPr>
    </w:p>
    <w:p w14:paraId="094224DC" w14:textId="77777777" w:rsidR="00054438" w:rsidRDefault="00054438" w:rsidP="0052644B">
      <w:pPr>
        <w:spacing w:after="0" w:line="240" w:lineRule="auto"/>
        <w:jc w:val="center"/>
        <w:rPr>
          <w:rFonts w:ascii="Times New Roman" w:hAnsi="Times New Roman" w:cs="Times New Roman"/>
          <w:b/>
          <w:bCs/>
          <w:color w:val="000000" w:themeColor="text1"/>
          <w:sz w:val="24"/>
          <w:szCs w:val="24"/>
        </w:rPr>
      </w:pPr>
    </w:p>
    <w:p w14:paraId="36838A25" w14:textId="77777777" w:rsidR="00054438" w:rsidRDefault="00054438" w:rsidP="0052644B">
      <w:pPr>
        <w:spacing w:after="0" w:line="240" w:lineRule="auto"/>
        <w:jc w:val="center"/>
        <w:rPr>
          <w:rFonts w:ascii="Times New Roman" w:hAnsi="Times New Roman" w:cs="Times New Roman"/>
          <w:b/>
          <w:bCs/>
          <w:color w:val="000000" w:themeColor="text1"/>
          <w:sz w:val="24"/>
          <w:szCs w:val="24"/>
        </w:rPr>
      </w:pPr>
    </w:p>
    <w:p w14:paraId="5228BA1F" w14:textId="77777777" w:rsidR="00054438" w:rsidRPr="006D3DE0" w:rsidRDefault="00054438" w:rsidP="0052644B">
      <w:pPr>
        <w:spacing w:after="0" w:line="240" w:lineRule="auto"/>
        <w:jc w:val="center"/>
        <w:rPr>
          <w:rFonts w:ascii="Times New Roman" w:hAnsi="Times New Roman" w:cs="Times New Roman"/>
          <w:b/>
          <w:bCs/>
          <w:color w:val="000000" w:themeColor="text1"/>
          <w:sz w:val="24"/>
          <w:szCs w:val="24"/>
        </w:rPr>
      </w:pPr>
    </w:p>
    <w:p w14:paraId="09DFE4D7" w14:textId="77777777" w:rsidR="00655E7F" w:rsidRPr="006D3DE0" w:rsidRDefault="00655E7F" w:rsidP="0052644B">
      <w:pPr>
        <w:spacing w:after="0" w:line="240" w:lineRule="auto"/>
        <w:jc w:val="center"/>
        <w:rPr>
          <w:rFonts w:ascii="Times New Roman" w:hAnsi="Times New Roman" w:cs="Times New Roman"/>
          <w:b/>
          <w:bCs/>
          <w:color w:val="000000" w:themeColor="text1"/>
          <w:sz w:val="24"/>
          <w:szCs w:val="24"/>
        </w:rPr>
      </w:pPr>
    </w:p>
    <w:p w14:paraId="29D4069A" w14:textId="77777777" w:rsidR="00655E7F" w:rsidRPr="006D3DE0" w:rsidRDefault="00655E7F" w:rsidP="0052644B">
      <w:pPr>
        <w:spacing w:after="0" w:line="240" w:lineRule="auto"/>
        <w:jc w:val="center"/>
        <w:rPr>
          <w:rFonts w:ascii="Times New Roman" w:hAnsi="Times New Roman" w:cs="Times New Roman"/>
          <w:color w:val="000000" w:themeColor="text1"/>
          <w:sz w:val="24"/>
          <w:szCs w:val="24"/>
        </w:rPr>
      </w:pPr>
    </w:p>
    <w:p w14:paraId="65E1128A" w14:textId="72D91560" w:rsidR="00655E7F" w:rsidRPr="006D3DE0" w:rsidRDefault="001662E0" w:rsidP="0052644B">
      <w:pPr>
        <w:spacing w:after="0" w:line="240" w:lineRule="auto"/>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fldChar w:fldCharType="begin"/>
      </w:r>
      <w:r w:rsidRPr="006D3DE0">
        <w:rPr>
          <w:rFonts w:ascii="Times New Roman" w:hAnsi="Times New Roman" w:cs="Times New Roman"/>
          <w:color w:val="000000" w:themeColor="text1"/>
          <w:sz w:val="24"/>
          <w:szCs w:val="24"/>
        </w:rPr>
        <w:instrText xml:space="preserve"> INCLUDEPICTURE "https://rva.org.uk/wp-content/uploads/2021/04/university-of-reading-logo-vector-e1618305603623.png" \* MERGEFORMATINET </w:instrText>
      </w:r>
      <w:r w:rsidRPr="006D3DE0">
        <w:rPr>
          <w:rFonts w:ascii="Times New Roman" w:hAnsi="Times New Roman" w:cs="Times New Roman"/>
          <w:color w:val="000000" w:themeColor="text1"/>
          <w:sz w:val="24"/>
          <w:szCs w:val="24"/>
        </w:rPr>
        <w:fldChar w:fldCharType="separate"/>
      </w:r>
      <w:r w:rsidRPr="006D3DE0">
        <w:rPr>
          <w:rFonts w:ascii="Times New Roman" w:hAnsi="Times New Roman" w:cs="Times New Roman"/>
          <w:noProof/>
          <w:color w:val="000000" w:themeColor="text1"/>
          <w:sz w:val="24"/>
          <w:szCs w:val="24"/>
        </w:rPr>
        <w:drawing>
          <wp:inline distT="0" distB="0" distL="0" distR="0" wp14:anchorId="3DF7D2A4" wp14:editId="03C9478E">
            <wp:extent cx="2133153" cy="1184056"/>
            <wp:effectExtent l="0" t="0" r="635" b="0"/>
            <wp:docPr id="248600676" name="Picture 1" descr="university-of-reading-logo-vector – Reading Voluntary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of-reading-logo-vector – Reading Voluntary Ac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5865" cy="1235518"/>
                    </a:xfrm>
                    <a:prstGeom prst="rect">
                      <a:avLst/>
                    </a:prstGeom>
                    <a:noFill/>
                    <a:ln>
                      <a:noFill/>
                    </a:ln>
                  </pic:spPr>
                </pic:pic>
              </a:graphicData>
            </a:graphic>
          </wp:inline>
        </w:drawing>
      </w:r>
      <w:r w:rsidRPr="006D3DE0">
        <w:rPr>
          <w:rFonts w:ascii="Times New Roman" w:hAnsi="Times New Roman" w:cs="Times New Roman"/>
          <w:color w:val="000000" w:themeColor="text1"/>
          <w:sz w:val="24"/>
          <w:szCs w:val="24"/>
        </w:rPr>
        <w:fldChar w:fldCharType="end"/>
      </w:r>
      <w:r w:rsidRPr="006D3DE0">
        <w:rPr>
          <w:rFonts w:ascii="Times New Roman" w:hAnsi="Times New Roman" w:cs="Times New Roman"/>
          <w:color w:val="000000" w:themeColor="text1"/>
          <w:sz w:val="24"/>
          <w:szCs w:val="24"/>
        </w:rPr>
        <w:t xml:space="preserve">                                             </w:t>
      </w:r>
      <w:r w:rsidR="00655E7F" w:rsidRPr="006D3DE0">
        <w:rPr>
          <w:rFonts w:ascii="Times New Roman" w:hAnsi="Times New Roman" w:cs="Times New Roman"/>
          <w:color w:val="000000" w:themeColor="text1"/>
          <w:sz w:val="24"/>
          <w:szCs w:val="24"/>
        </w:rPr>
        <w:t xml:space="preserve">     </w:t>
      </w:r>
      <w:r w:rsidRPr="006D3DE0">
        <w:rPr>
          <w:rFonts w:ascii="Times New Roman" w:hAnsi="Times New Roman" w:cs="Times New Roman"/>
          <w:color w:val="000000" w:themeColor="text1"/>
          <w:sz w:val="24"/>
          <w:szCs w:val="24"/>
        </w:rPr>
        <w:t xml:space="preserve">                      </w:t>
      </w:r>
      <w:r w:rsidRPr="006D3DE0">
        <w:rPr>
          <w:rFonts w:ascii="Times New Roman" w:hAnsi="Times New Roman" w:cs="Times New Roman"/>
          <w:color w:val="000000" w:themeColor="text1"/>
          <w:sz w:val="24"/>
          <w:szCs w:val="24"/>
        </w:rPr>
        <w:fldChar w:fldCharType="begin"/>
      </w:r>
      <w:r w:rsidRPr="006D3DE0">
        <w:rPr>
          <w:rFonts w:ascii="Times New Roman" w:hAnsi="Times New Roman" w:cs="Times New Roman"/>
          <w:color w:val="000000" w:themeColor="text1"/>
          <w:sz w:val="24"/>
          <w:szCs w:val="24"/>
        </w:rPr>
        <w:instrText xml:space="preserve"> INCLUDEPICTURE "https://www.bionic-vision.org/images/logos/institutions/kcl.jpg" \* MERGEFORMATINET </w:instrText>
      </w:r>
      <w:r w:rsidRPr="006D3DE0">
        <w:rPr>
          <w:rFonts w:ascii="Times New Roman" w:hAnsi="Times New Roman" w:cs="Times New Roman"/>
          <w:color w:val="000000" w:themeColor="text1"/>
          <w:sz w:val="24"/>
          <w:szCs w:val="24"/>
        </w:rPr>
        <w:fldChar w:fldCharType="separate"/>
      </w:r>
      <w:r w:rsidRPr="006D3DE0">
        <w:rPr>
          <w:rFonts w:ascii="Times New Roman" w:hAnsi="Times New Roman" w:cs="Times New Roman"/>
          <w:noProof/>
          <w:color w:val="000000" w:themeColor="text1"/>
          <w:sz w:val="24"/>
          <w:szCs w:val="24"/>
        </w:rPr>
        <w:drawing>
          <wp:inline distT="0" distB="0" distL="0" distR="0" wp14:anchorId="31BC772B" wp14:editId="22B8367F">
            <wp:extent cx="1303522" cy="975099"/>
            <wp:effectExtent l="0" t="0" r="5080" b="3175"/>
            <wp:docPr id="335263973" name="Picture 2" descr="bionic-vision.org | Institutions | King's Colleg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onic-vision.org | Institutions | King's College Londo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32" t="12519" r="19995" b="10564"/>
                    <a:stretch>
                      <a:fillRect/>
                    </a:stretch>
                  </pic:blipFill>
                  <pic:spPr bwMode="auto">
                    <a:xfrm>
                      <a:off x="0" y="0"/>
                      <a:ext cx="1385844" cy="1036680"/>
                    </a:xfrm>
                    <a:prstGeom prst="rect">
                      <a:avLst/>
                    </a:prstGeom>
                    <a:noFill/>
                    <a:ln>
                      <a:noFill/>
                    </a:ln>
                    <a:extLst>
                      <a:ext uri="{53640926-AAD7-44D8-BBD7-CCE9431645EC}">
                        <a14:shadowObscured xmlns:a14="http://schemas.microsoft.com/office/drawing/2010/main"/>
                      </a:ext>
                    </a:extLst>
                  </pic:spPr>
                </pic:pic>
              </a:graphicData>
            </a:graphic>
          </wp:inline>
        </w:drawing>
      </w:r>
      <w:r w:rsidRPr="006D3DE0">
        <w:rPr>
          <w:rFonts w:ascii="Times New Roman" w:hAnsi="Times New Roman" w:cs="Times New Roman"/>
          <w:color w:val="000000" w:themeColor="text1"/>
          <w:sz w:val="24"/>
          <w:szCs w:val="24"/>
        </w:rPr>
        <w:fldChar w:fldCharType="end"/>
      </w:r>
    </w:p>
    <w:p w14:paraId="5BEDF81C" w14:textId="5F88D3A6" w:rsidR="00655E7F" w:rsidRPr="006D3DE0" w:rsidRDefault="00655E7F" w:rsidP="0052644B">
      <w:pPr>
        <w:spacing w:after="0" w:line="240" w:lineRule="auto"/>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Sponsor:</w:t>
      </w:r>
    </w:p>
    <w:p w14:paraId="0E2EECCD" w14:textId="60195F7F" w:rsidR="00655E7F" w:rsidRPr="006D3DE0" w:rsidRDefault="00655E7F" w:rsidP="0052644B">
      <w:pPr>
        <w:spacing w:after="0" w:line="240" w:lineRule="auto"/>
        <w:rPr>
          <w:rFonts w:ascii="Times New Roman" w:hAnsi="Times New Roman" w:cs="Times New Roman"/>
          <w:b/>
          <w:bCs/>
          <w:color w:val="000000" w:themeColor="text1"/>
          <w:sz w:val="24"/>
          <w:szCs w:val="24"/>
        </w:rPr>
      </w:pPr>
      <w:r w:rsidRPr="006D3DE0">
        <w:rPr>
          <w:rFonts w:ascii="Times New Roman" w:hAnsi="Times New Roman" w:cs="Times New Roman"/>
          <w:b/>
          <w:bCs/>
          <w:noProof/>
          <w:color w:val="000000" w:themeColor="text1"/>
          <w:sz w:val="24"/>
          <w:szCs w:val="24"/>
        </w:rPr>
        <w:drawing>
          <wp:inline distT="0" distB="0" distL="0" distR="0" wp14:anchorId="487185A5" wp14:editId="0D15EC7A">
            <wp:extent cx="3380282" cy="688715"/>
            <wp:effectExtent l="0" t="0" r="0" b="0"/>
            <wp:docPr id="2062390584" name="Picture 2"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90584" name="Picture 2" descr="A close up of a logo&#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2888" cy="709620"/>
                    </a:xfrm>
                    <a:prstGeom prst="rect">
                      <a:avLst/>
                    </a:prstGeom>
                  </pic:spPr>
                </pic:pic>
              </a:graphicData>
            </a:graphic>
          </wp:inline>
        </w:drawing>
      </w:r>
    </w:p>
    <w:p w14:paraId="0BBEC2DB" w14:textId="53C03975" w:rsidR="001662E0" w:rsidRPr="006D3DE0" w:rsidRDefault="001662E0" w:rsidP="0052644B">
      <w:pPr>
        <w:spacing w:after="0" w:line="240" w:lineRule="auto"/>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br w:type="page"/>
      </w:r>
    </w:p>
    <w:p w14:paraId="260E1FB3" w14:textId="4A309E66" w:rsidR="001662E0" w:rsidRPr="006D3DE0" w:rsidRDefault="00C51DE4" w:rsidP="0052644B">
      <w:pPr>
        <w:spacing w:after="0" w:line="240" w:lineRule="auto"/>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lastRenderedPageBreak/>
        <w:t>Table of Contents</w:t>
      </w:r>
    </w:p>
    <w:p w14:paraId="50763601" w14:textId="728DC41B" w:rsidR="00C51DE4" w:rsidRPr="006D3DE0" w:rsidRDefault="00C51DE4" w:rsidP="0052644B">
      <w:pPr>
        <w:pStyle w:val="ListParagraph"/>
        <w:numPr>
          <w:ilvl w:val="0"/>
          <w:numId w:val="2"/>
        </w:numPr>
        <w:spacing w:after="0" w:line="240" w:lineRule="auto"/>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General Information</w:t>
      </w:r>
    </w:p>
    <w:p w14:paraId="2AB54ECD" w14:textId="7FF40BD0" w:rsidR="00C51DE4" w:rsidRPr="006D3DE0" w:rsidRDefault="00C51DE4" w:rsidP="0052644B">
      <w:pPr>
        <w:pStyle w:val="ListParagraph"/>
        <w:numPr>
          <w:ilvl w:val="0"/>
          <w:numId w:val="2"/>
        </w:numPr>
        <w:spacing w:after="0" w:line="240" w:lineRule="auto"/>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Keynote talk abstracts</w:t>
      </w:r>
    </w:p>
    <w:p w14:paraId="28D7CC4A" w14:textId="77777777" w:rsidR="00C51DE4" w:rsidRPr="006D3DE0" w:rsidRDefault="00C51DE4" w:rsidP="0052644B">
      <w:pPr>
        <w:pStyle w:val="ListParagraph"/>
        <w:numPr>
          <w:ilvl w:val="0"/>
          <w:numId w:val="2"/>
        </w:numPr>
        <w:spacing w:after="0" w:line="240" w:lineRule="auto"/>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Oral, Blitz and Poster presentations by DAY</w:t>
      </w:r>
    </w:p>
    <w:p w14:paraId="56C248E5" w14:textId="77777777" w:rsidR="00C51DE4" w:rsidRPr="006D3DE0" w:rsidRDefault="00C51DE4" w:rsidP="0052644B">
      <w:pPr>
        <w:pStyle w:val="ListParagraph"/>
        <w:numPr>
          <w:ilvl w:val="0"/>
          <w:numId w:val="2"/>
        </w:numPr>
        <w:spacing w:after="0" w:line="240" w:lineRule="auto"/>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Sponsor</w:t>
      </w:r>
    </w:p>
    <w:p w14:paraId="183EA22C" w14:textId="77777777" w:rsidR="0044707E" w:rsidRPr="006D3DE0" w:rsidRDefault="0044707E" w:rsidP="0052644B">
      <w:pPr>
        <w:spacing w:after="0" w:line="240" w:lineRule="auto"/>
        <w:rPr>
          <w:rFonts w:ascii="Times New Roman" w:hAnsi="Times New Roman" w:cs="Times New Roman"/>
          <w:b/>
          <w:bCs/>
          <w:color w:val="000000" w:themeColor="text1"/>
          <w:sz w:val="24"/>
          <w:szCs w:val="24"/>
        </w:rPr>
      </w:pPr>
    </w:p>
    <w:p w14:paraId="75FFFF5D" w14:textId="1279C0DF" w:rsidR="0044707E" w:rsidRPr="006D3DE0" w:rsidRDefault="0044707E" w:rsidP="0052644B">
      <w:pPr>
        <w:spacing w:after="0" w:line="240" w:lineRule="auto"/>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General Information</w:t>
      </w:r>
    </w:p>
    <w:p w14:paraId="44CD4580" w14:textId="1714A482" w:rsidR="0044707E" w:rsidRPr="006D3DE0" w:rsidRDefault="0044707E" w:rsidP="0052644B">
      <w:pPr>
        <w:spacing w:after="0" w:line="240" w:lineRule="auto"/>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Organizing committee</w:t>
      </w:r>
    </w:p>
    <w:p w14:paraId="77DAE3B1" w14:textId="1F1FC8E4" w:rsidR="0044707E" w:rsidRPr="006D3DE0" w:rsidRDefault="0044707E" w:rsidP="0052644B">
      <w:pPr>
        <w:pStyle w:val="ListParagraph"/>
        <w:numPr>
          <w:ilvl w:val="0"/>
          <w:numId w:val="3"/>
        </w:numPr>
        <w:spacing w:after="0" w:line="240" w:lineRule="auto"/>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t xml:space="preserve">Fraibet Aveledo (University of Reading) – Chair </w:t>
      </w:r>
    </w:p>
    <w:p w14:paraId="11F0CA82" w14:textId="0CFC6CA6" w:rsidR="0044707E" w:rsidRPr="006D3DE0" w:rsidRDefault="0044707E" w:rsidP="0052644B">
      <w:pPr>
        <w:pStyle w:val="ListParagraph"/>
        <w:numPr>
          <w:ilvl w:val="0"/>
          <w:numId w:val="3"/>
        </w:numPr>
        <w:spacing w:after="0" w:line="240" w:lineRule="auto"/>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t>Eloi Puig-Mayenco (King’s College London)</w:t>
      </w:r>
    </w:p>
    <w:p w14:paraId="30811B72" w14:textId="028ED388" w:rsidR="0044707E" w:rsidRPr="006D3DE0" w:rsidRDefault="0044707E" w:rsidP="0052644B">
      <w:pPr>
        <w:pStyle w:val="ListParagraph"/>
        <w:numPr>
          <w:ilvl w:val="0"/>
          <w:numId w:val="3"/>
        </w:numPr>
        <w:spacing w:after="0" w:line="240" w:lineRule="auto"/>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t>María del Carmen Parafita Couto (Universidade de Santiago de Compostela)</w:t>
      </w:r>
    </w:p>
    <w:p w14:paraId="3DF65738" w14:textId="77926E67" w:rsidR="0044707E" w:rsidRPr="006D3DE0" w:rsidRDefault="0044707E" w:rsidP="0052644B">
      <w:pPr>
        <w:pStyle w:val="ListParagraph"/>
        <w:numPr>
          <w:ilvl w:val="0"/>
          <w:numId w:val="3"/>
        </w:numPr>
        <w:spacing w:after="0" w:line="240" w:lineRule="auto"/>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t>Antje Muntendam</w:t>
      </w:r>
      <w:r w:rsidR="00DF229D" w:rsidRPr="006D3DE0">
        <w:rPr>
          <w:rFonts w:ascii="Times New Roman" w:hAnsi="Times New Roman" w:cs="Times New Roman"/>
          <w:color w:val="000000" w:themeColor="text1"/>
          <w:sz w:val="24"/>
          <w:szCs w:val="24"/>
        </w:rPr>
        <w:t xml:space="preserve"> (Florida State University</w:t>
      </w:r>
      <w:r w:rsidR="00162573" w:rsidRPr="006D3DE0">
        <w:rPr>
          <w:rFonts w:ascii="Times New Roman" w:hAnsi="Times New Roman" w:cs="Times New Roman"/>
          <w:color w:val="000000" w:themeColor="text1"/>
          <w:sz w:val="24"/>
          <w:szCs w:val="24"/>
        </w:rPr>
        <w:t>)</w:t>
      </w:r>
    </w:p>
    <w:p w14:paraId="284CD9D0" w14:textId="77777777" w:rsidR="003E5833" w:rsidRPr="006D3DE0" w:rsidRDefault="003E5833" w:rsidP="0052644B">
      <w:pPr>
        <w:spacing w:after="0" w:line="240" w:lineRule="auto"/>
        <w:rPr>
          <w:rFonts w:ascii="Times New Roman" w:hAnsi="Times New Roman" w:cs="Times New Roman"/>
          <w:b/>
          <w:bCs/>
          <w:color w:val="000000" w:themeColor="text1"/>
          <w:sz w:val="24"/>
          <w:szCs w:val="24"/>
        </w:rPr>
      </w:pPr>
    </w:p>
    <w:p w14:paraId="42D887B1" w14:textId="4BD793C5" w:rsidR="003E5833" w:rsidRPr="006D3DE0" w:rsidRDefault="003E5833" w:rsidP="0052644B">
      <w:pPr>
        <w:spacing w:after="0" w:line="240" w:lineRule="auto"/>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Venue</w:t>
      </w:r>
    </w:p>
    <w:p w14:paraId="496C3E36" w14:textId="56635428" w:rsidR="003E5833" w:rsidRPr="006D3DE0" w:rsidRDefault="003E5833" w:rsidP="0052644B">
      <w:pPr>
        <w:spacing w:after="0" w:line="240" w:lineRule="auto"/>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University of Reading</w:t>
      </w:r>
    </w:p>
    <w:p w14:paraId="12B3D24C" w14:textId="63B5DBF6" w:rsidR="003E5833" w:rsidRPr="006D3DE0" w:rsidRDefault="003E5833" w:rsidP="0052644B">
      <w:pPr>
        <w:spacing w:after="0" w:line="240" w:lineRule="auto"/>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t>Whiteknight campus (Edith Morley Building, Van Emden Lecture Theatre)</w:t>
      </w:r>
    </w:p>
    <w:p w14:paraId="3590680A" w14:textId="50233829" w:rsidR="00C51DE4" w:rsidRPr="006D3DE0" w:rsidRDefault="00C51DE4" w:rsidP="0052644B">
      <w:pPr>
        <w:spacing w:after="0" w:line="240" w:lineRule="auto"/>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br w:type="page"/>
      </w:r>
    </w:p>
    <w:p w14:paraId="559AC951" w14:textId="38E2D0D2" w:rsidR="008A5FF1" w:rsidRPr="006D3DE0" w:rsidRDefault="001662E0" w:rsidP="0052644B">
      <w:pPr>
        <w:spacing w:after="0" w:line="240" w:lineRule="auto"/>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lastRenderedPageBreak/>
        <w:t>KEYNOTE</w:t>
      </w:r>
      <w:r w:rsidR="00C51DE4" w:rsidRPr="006D3DE0">
        <w:rPr>
          <w:rFonts w:ascii="Times New Roman" w:hAnsi="Times New Roman" w:cs="Times New Roman"/>
          <w:b/>
          <w:bCs/>
          <w:color w:val="000000" w:themeColor="text1"/>
          <w:sz w:val="24"/>
          <w:szCs w:val="24"/>
        </w:rPr>
        <w:t xml:space="preserve"> TALK ABSTRACTS</w:t>
      </w:r>
    </w:p>
    <w:p w14:paraId="060D8530" w14:textId="0742A4BD" w:rsidR="001662E0" w:rsidRPr="006D3DE0" w:rsidRDefault="001662E0" w:rsidP="0052644B">
      <w:pPr>
        <w:spacing w:after="0" w:line="240" w:lineRule="auto"/>
        <w:jc w:val="both"/>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Tim Laméris  – Leiden University</w:t>
      </w:r>
    </w:p>
    <w:p w14:paraId="421856EA" w14:textId="77777777" w:rsidR="001662E0" w:rsidRPr="006D3DE0" w:rsidRDefault="001662E0" w:rsidP="0052644B">
      <w:pPr>
        <w:spacing w:after="0" w:line="240" w:lineRule="auto"/>
        <w:jc w:val="both"/>
        <w:rPr>
          <w:rFonts w:ascii="Times New Roman" w:hAnsi="Times New Roman" w:cs="Times New Roman"/>
          <w:b/>
          <w:bCs/>
          <w:color w:val="000000" w:themeColor="text1"/>
          <w:sz w:val="24"/>
          <w:szCs w:val="24"/>
        </w:rPr>
      </w:pPr>
    </w:p>
    <w:p w14:paraId="025CF6A9" w14:textId="77777777" w:rsidR="001662E0" w:rsidRPr="006D3DE0" w:rsidRDefault="001662E0" w:rsidP="0052644B">
      <w:pPr>
        <w:spacing w:after="0" w:line="240" w:lineRule="auto"/>
        <w:jc w:val="both"/>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What language-specific first aid kits can tell us about bilingualism</w:t>
      </w:r>
    </w:p>
    <w:p w14:paraId="1452A48B" w14:textId="77777777" w:rsidR="001662E0" w:rsidRPr="006D3DE0" w:rsidRDefault="001662E0" w:rsidP="0052644B">
      <w:pPr>
        <w:spacing w:after="0" w:line="240" w:lineRule="auto"/>
        <w:jc w:val="both"/>
        <w:rPr>
          <w:rFonts w:ascii="Times New Roman" w:hAnsi="Times New Roman" w:cs="Times New Roman"/>
          <w:color w:val="000000" w:themeColor="text1"/>
          <w:sz w:val="24"/>
          <w:szCs w:val="24"/>
        </w:rPr>
      </w:pPr>
    </w:p>
    <w:p w14:paraId="2CA08CF8" w14:textId="6980FC0E" w:rsidR="001662E0" w:rsidRPr="006D3DE0" w:rsidRDefault="001662E0" w:rsidP="0052644B">
      <w:pPr>
        <w:spacing w:after="0" w:line="240" w:lineRule="auto"/>
        <w:jc w:val="both"/>
        <w:rPr>
          <w:rFonts w:ascii="Times New Roman" w:hAnsi="Times New Roman" w:cs="Times New Roman"/>
          <w:b/>
          <w:bCs/>
          <w:color w:val="000000" w:themeColor="text1"/>
          <w:sz w:val="24"/>
          <w:szCs w:val="24"/>
        </w:rPr>
      </w:pPr>
      <w:r w:rsidRPr="006D3DE0">
        <w:rPr>
          <w:rFonts w:ascii="Times New Roman" w:hAnsi="Times New Roman" w:cs="Times New Roman"/>
          <w:color w:val="000000" w:themeColor="text1"/>
          <w:sz w:val="24"/>
          <w:szCs w:val="24"/>
        </w:rPr>
        <w:t>When we speak in another language, we often (whether we like it or not) adapt sounds of that language and assimilate it to familiar sounds from our first language. We may also modify, or ‘repair’, non-native sound combinations to make them conform more closely to the structures permitted by our first language, for instance by pronouncing English</w:t>
      </w:r>
      <w:r w:rsidRPr="006D3DE0">
        <w:rPr>
          <w:rStyle w:val="apple-converted-space"/>
          <w:rFonts w:ascii="Times New Roman" w:hAnsi="Times New Roman" w:cs="Times New Roman"/>
          <w:color w:val="000000" w:themeColor="text1"/>
          <w:sz w:val="24"/>
          <w:szCs w:val="24"/>
        </w:rPr>
        <w:t xml:space="preserve"> </w:t>
      </w:r>
      <w:r w:rsidRPr="006D3DE0">
        <w:rPr>
          <w:rFonts w:ascii="Times New Roman" w:hAnsi="Times New Roman" w:cs="Times New Roman"/>
          <w:color w:val="000000" w:themeColor="text1"/>
          <w:sz w:val="24"/>
          <w:szCs w:val="24"/>
        </w:rPr>
        <w:t>‘</w:t>
      </w:r>
      <w:r w:rsidRPr="006D3DE0">
        <w:rPr>
          <w:rFonts w:ascii="Times New Roman" w:hAnsi="Times New Roman" w:cs="Times New Roman"/>
          <w:i/>
          <w:iCs/>
          <w:color w:val="000000" w:themeColor="text1"/>
          <w:sz w:val="24"/>
          <w:szCs w:val="24"/>
        </w:rPr>
        <w:t>sport’</w:t>
      </w:r>
      <w:r w:rsidRPr="006D3DE0">
        <w:rPr>
          <w:rStyle w:val="apple-converted-space"/>
          <w:rFonts w:ascii="Times New Roman" w:hAnsi="Times New Roman" w:cs="Times New Roman"/>
          <w:color w:val="000000" w:themeColor="text1"/>
          <w:sz w:val="24"/>
          <w:szCs w:val="24"/>
        </w:rPr>
        <w:t xml:space="preserve"> </w:t>
      </w:r>
      <w:r w:rsidRPr="006D3DE0">
        <w:rPr>
          <w:rFonts w:ascii="Times New Roman" w:hAnsi="Times New Roman" w:cs="Times New Roman"/>
          <w:color w:val="000000" w:themeColor="text1"/>
          <w:sz w:val="24"/>
          <w:szCs w:val="24"/>
        </w:rPr>
        <w:t>as</w:t>
      </w:r>
      <w:r w:rsidRPr="006D3DE0">
        <w:rPr>
          <w:rStyle w:val="apple-converted-space"/>
          <w:rFonts w:ascii="Times New Roman" w:hAnsi="Times New Roman" w:cs="Times New Roman"/>
          <w:color w:val="000000" w:themeColor="text1"/>
          <w:sz w:val="24"/>
          <w:szCs w:val="24"/>
        </w:rPr>
        <w:t> </w:t>
      </w:r>
      <w:r w:rsidRPr="006D3DE0">
        <w:rPr>
          <w:rFonts w:ascii="Times New Roman" w:hAnsi="Times New Roman" w:cs="Times New Roman"/>
          <w:color w:val="000000" w:themeColor="text1"/>
          <w:sz w:val="24"/>
          <w:szCs w:val="24"/>
        </w:rPr>
        <w:t>‘</w:t>
      </w:r>
      <w:r w:rsidRPr="006D3DE0">
        <w:rPr>
          <w:rFonts w:ascii="Times New Roman" w:hAnsi="Times New Roman" w:cs="Times New Roman"/>
          <w:i/>
          <w:iCs/>
          <w:color w:val="000000" w:themeColor="text1"/>
          <w:sz w:val="24"/>
          <w:szCs w:val="24"/>
        </w:rPr>
        <w:t>esport’</w:t>
      </w:r>
      <w:r w:rsidRPr="006D3DE0">
        <w:rPr>
          <w:rStyle w:val="apple-converted-space"/>
          <w:rFonts w:ascii="Times New Roman" w:hAnsi="Times New Roman" w:cs="Times New Roman"/>
          <w:i/>
          <w:iCs/>
          <w:color w:val="000000" w:themeColor="text1"/>
          <w:sz w:val="24"/>
          <w:szCs w:val="24"/>
        </w:rPr>
        <w:t xml:space="preserve"> </w:t>
      </w:r>
      <w:r w:rsidRPr="006D3DE0">
        <w:rPr>
          <w:rFonts w:ascii="Times New Roman" w:hAnsi="Times New Roman" w:cs="Times New Roman"/>
          <w:color w:val="000000" w:themeColor="text1"/>
          <w:sz w:val="24"/>
          <w:szCs w:val="24"/>
        </w:rPr>
        <w:t>or</w:t>
      </w:r>
      <w:r w:rsidRPr="006D3DE0">
        <w:rPr>
          <w:rStyle w:val="apple-converted-space"/>
          <w:rFonts w:ascii="Times New Roman" w:hAnsi="Times New Roman" w:cs="Times New Roman"/>
          <w:color w:val="000000" w:themeColor="text1"/>
          <w:sz w:val="24"/>
          <w:szCs w:val="24"/>
        </w:rPr>
        <w:t xml:space="preserve"> </w:t>
      </w:r>
      <w:r w:rsidRPr="006D3DE0">
        <w:rPr>
          <w:rFonts w:ascii="Times New Roman" w:hAnsi="Times New Roman" w:cs="Times New Roman"/>
          <w:i/>
          <w:iCs/>
          <w:color w:val="000000" w:themeColor="text1"/>
          <w:sz w:val="24"/>
          <w:szCs w:val="24"/>
        </w:rPr>
        <w:t>‘WhatsApp’</w:t>
      </w:r>
      <w:r w:rsidRPr="006D3DE0">
        <w:rPr>
          <w:rStyle w:val="apple-converted-space"/>
          <w:rFonts w:ascii="Times New Roman" w:hAnsi="Times New Roman" w:cs="Times New Roman"/>
          <w:i/>
          <w:iCs/>
          <w:color w:val="000000" w:themeColor="text1"/>
          <w:sz w:val="24"/>
          <w:szCs w:val="24"/>
        </w:rPr>
        <w:t xml:space="preserve"> </w:t>
      </w:r>
      <w:r w:rsidRPr="006D3DE0">
        <w:rPr>
          <w:rFonts w:ascii="Times New Roman" w:hAnsi="Times New Roman" w:cs="Times New Roman"/>
          <w:color w:val="000000" w:themeColor="text1"/>
          <w:sz w:val="24"/>
          <w:szCs w:val="24"/>
        </w:rPr>
        <w:t>as</w:t>
      </w:r>
      <w:r w:rsidRPr="006D3DE0">
        <w:rPr>
          <w:rStyle w:val="apple-converted-space"/>
          <w:rFonts w:ascii="Times New Roman" w:hAnsi="Times New Roman" w:cs="Times New Roman"/>
          <w:color w:val="000000" w:themeColor="text1"/>
          <w:sz w:val="24"/>
          <w:szCs w:val="24"/>
        </w:rPr>
        <w:t> </w:t>
      </w:r>
      <w:r w:rsidRPr="006D3DE0">
        <w:rPr>
          <w:rFonts w:ascii="Times New Roman" w:hAnsi="Times New Roman" w:cs="Times New Roman"/>
          <w:color w:val="000000" w:themeColor="text1"/>
          <w:sz w:val="24"/>
          <w:szCs w:val="24"/>
        </w:rPr>
        <w:t>‘</w:t>
      </w:r>
      <w:r w:rsidRPr="006D3DE0">
        <w:rPr>
          <w:rFonts w:ascii="Times New Roman" w:hAnsi="Times New Roman" w:cs="Times New Roman"/>
          <w:i/>
          <w:iCs/>
          <w:color w:val="000000" w:themeColor="text1"/>
          <w:sz w:val="24"/>
          <w:szCs w:val="24"/>
        </w:rPr>
        <w:t>WhatsAppi’</w:t>
      </w:r>
      <w:r w:rsidRPr="006D3DE0">
        <w:rPr>
          <w:rFonts w:ascii="Times New Roman" w:hAnsi="Times New Roman" w:cs="Times New Roman"/>
          <w:color w:val="000000" w:themeColor="text1"/>
          <w:sz w:val="24"/>
          <w:szCs w:val="24"/>
        </w:rPr>
        <w:t>. In this talk, I will focus on this second phenomenon, and discuss phonological repair strategies in the context of Hispanic-Lusophone bilingualism. By reviewing recent studies across various bilingual populations, including Brazilian Portuguese-Japanese speakers, I discuss the extent to which the use of these language-specific ‘first aid kits’, in both perception and production, is related to age of acquisition, bilingual proficiency, and language dominance.</w:t>
      </w:r>
    </w:p>
    <w:p w14:paraId="2CAC0555" w14:textId="77777777" w:rsidR="001662E0" w:rsidRPr="006D3DE0" w:rsidRDefault="001662E0" w:rsidP="0052644B">
      <w:pPr>
        <w:spacing w:after="0" w:line="240" w:lineRule="auto"/>
        <w:jc w:val="both"/>
        <w:rPr>
          <w:rFonts w:ascii="Times New Roman" w:hAnsi="Times New Roman" w:cs="Times New Roman"/>
          <w:b/>
          <w:bCs/>
          <w:color w:val="000000" w:themeColor="text1"/>
          <w:sz w:val="24"/>
          <w:szCs w:val="24"/>
        </w:rPr>
      </w:pPr>
    </w:p>
    <w:p w14:paraId="3804CD6D" w14:textId="37FE2A5D" w:rsidR="001662E0" w:rsidRPr="006D3DE0" w:rsidRDefault="001662E0" w:rsidP="0052644B">
      <w:pPr>
        <w:spacing w:after="0" w:line="240" w:lineRule="auto"/>
        <w:jc w:val="both"/>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Cristóbal Lozano  – Universidad de Granada</w:t>
      </w:r>
    </w:p>
    <w:p w14:paraId="6FEE4AAE" w14:textId="77777777" w:rsidR="001662E0" w:rsidRPr="006D3DE0" w:rsidRDefault="001662E0" w:rsidP="0052644B">
      <w:pPr>
        <w:spacing w:after="0" w:line="240" w:lineRule="auto"/>
        <w:jc w:val="both"/>
        <w:rPr>
          <w:rFonts w:ascii="Times New Roman" w:hAnsi="Times New Roman" w:cs="Times New Roman"/>
          <w:b/>
          <w:bCs/>
          <w:color w:val="000000" w:themeColor="text1"/>
          <w:sz w:val="24"/>
          <w:szCs w:val="24"/>
        </w:rPr>
      </w:pPr>
    </w:p>
    <w:p w14:paraId="54F8D4CC" w14:textId="54E4FDED" w:rsidR="001662E0" w:rsidRPr="006D3DE0" w:rsidRDefault="001662E0" w:rsidP="0052644B">
      <w:pPr>
        <w:spacing w:after="0" w:line="240" w:lineRule="auto"/>
        <w:jc w:val="both"/>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Corpus-Based Insights into Anaphora Resolution in L2 Spanish</w:t>
      </w:r>
    </w:p>
    <w:p w14:paraId="491A1DD8" w14:textId="77777777" w:rsidR="001662E0" w:rsidRPr="006D3DE0" w:rsidRDefault="001662E0" w:rsidP="0052644B">
      <w:pPr>
        <w:spacing w:after="0" w:line="240" w:lineRule="auto"/>
        <w:jc w:val="both"/>
        <w:rPr>
          <w:rFonts w:ascii="Times New Roman" w:hAnsi="Times New Roman" w:cs="Times New Roman"/>
          <w:color w:val="000000" w:themeColor="text1"/>
          <w:sz w:val="24"/>
          <w:szCs w:val="24"/>
        </w:rPr>
      </w:pPr>
    </w:p>
    <w:p w14:paraId="06B26CD0" w14:textId="23B3F065" w:rsidR="001662E0" w:rsidRPr="006D3DE0" w:rsidRDefault="001662E0" w:rsidP="0052644B">
      <w:pPr>
        <w:spacing w:after="0" w:line="240" w:lineRule="auto"/>
        <w:jc w:val="both"/>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t>In this talk, I present results from a programatic line of research at BilinguaLab (</w:t>
      </w:r>
      <w:hyperlink r:id="rId14" w:history="1">
        <w:r w:rsidRPr="006D3DE0">
          <w:rPr>
            <w:rStyle w:val="Hyperlink"/>
            <w:rFonts w:ascii="Times New Roman" w:hAnsi="Times New Roman" w:cs="Times New Roman"/>
            <w:color w:val="000000" w:themeColor="text1"/>
            <w:sz w:val="24"/>
            <w:szCs w:val="24"/>
          </w:rPr>
          <w:t>https://bilingualab.ugr.es</w:t>
        </w:r>
      </w:hyperlink>
      <w:r w:rsidRPr="006D3DE0">
        <w:rPr>
          <w:rFonts w:ascii="Times New Roman" w:hAnsi="Times New Roman" w:cs="Times New Roman"/>
          <w:color w:val="000000" w:themeColor="text1"/>
          <w:sz w:val="24"/>
          <w:szCs w:val="24"/>
        </w:rPr>
        <w:t>) on the acquisition of anaphora resolution (AR) in L2 Spanish, developed within the ANACOR and ANACOREX projects. I show how learner corpus data can (i) address theoretical questions in AR acquisition and (ii) reveal factors that have remained underexplored in previous experimental work (Lozano, 2021 for an overview).</w:t>
      </w:r>
    </w:p>
    <w:p w14:paraId="06050CCE" w14:textId="77777777" w:rsidR="001662E0" w:rsidRPr="006D3DE0" w:rsidRDefault="001662E0" w:rsidP="0052644B">
      <w:pPr>
        <w:spacing w:after="0" w:line="240" w:lineRule="auto"/>
        <w:ind w:firstLine="708"/>
        <w:jc w:val="both"/>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t>Drawing on Chomsky’s (1981) Avoid Pronoun Principle, Sorace’s (2011) Interface Hypothesis, and neo</w:t>
      </w:r>
      <w:r w:rsidRPr="006D3DE0">
        <w:rPr>
          <w:rFonts w:ascii="Times New Roman" w:hAnsi="Times New Roman" w:cs="Times New Roman"/>
          <w:color w:val="000000" w:themeColor="text1"/>
          <w:sz w:val="24"/>
          <w:szCs w:val="24"/>
        </w:rPr>
        <w:noBreakHyphen/>
        <w:t>Gricean principles, I provide corpus-based evidence from native and L2 Spanish at the syntax–discourse interface supporting the </w:t>
      </w:r>
      <w:r w:rsidRPr="006D3DE0">
        <w:rPr>
          <w:rFonts w:ascii="Times New Roman" w:hAnsi="Times New Roman" w:cs="Times New Roman"/>
          <w:i/>
          <w:iCs/>
          <w:color w:val="000000" w:themeColor="text1"/>
          <w:sz w:val="24"/>
          <w:szCs w:val="24"/>
        </w:rPr>
        <w:t>Pragmatic Principles Violation Hypothesis </w:t>
      </w:r>
      <w:r w:rsidRPr="006D3DE0">
        <w:rPr>
          <w:rFonts w:ascii="Times New Roman" w:hAnsi="Times New Roman" w:cs="Times New Roman"/>
          <w:color w:val="000000" w:themeColor="text1"/>
          <w:sz w:val="24"/>
          <w:szCs w:val="24"/>
        </w:rPr>
        <w:t>(PPVH) (Lozano, 2016), and its updated version, PPVH2 (Quesada &amp; Lozano, 2025). These models explain why learners avoid ambiguity in topic-shift contexts but tend to be redundant in topic-continuity contexts, the latter being particularly challenging (Martín-Villena &amp; Lozano, 2020). Building on pronominal geometry models, I show that this behaviour is selective: it affects anaphoric (3rdperson) uses but not deictic (1st/2nd person) uses (Lozano, 2009). I also demonstrate how corpus data reveal cross-linguistic differences in AR between two null-subject languages (Spanish vs. Greek), as captured by the </w:t>
      </w:r>
      <w:r w:rsidRPr="006D3DE0">
        <w:rPr>
          <w:rFonts w:ascii="Times New Roman" w:hAnsi="Times New Roman" w:cs="Times New Roman"/>
          <w:i/>
          <w:iCs/>
          <w:color w:val="000000" w:themeColor="text1"/>
          <w:sz w:val="24"/>
          <w:szCs w:val="24"/>
        </w:rPr>
        <w:t>Type of Topic Hypothesis</w:t>
      </w:r>
      <w:r w:rsidRPr="006D3DE0">
        <w:rPr>
          <w:rFonts w:ascii="Times New Roman" w:hAnsi="Times New Roman" w:cs="Times New Roman"/>
          <w:color w:val="000000" w:themeColor="text1"/>
          <w:sz w:val="24"/>
          <w:szCs w:val="24"/>
        </w:rPr>
        <w:t> (TTH) (Lozano et al., 2023).</w:t>
      </w:r>
    </w:p>
    <w:p w14:paraId="0AC8F8E1" w14:textId="77777777" w:rsidR="001662E0" w:rsidRPr="006D3DE0" w:rsidRDefault="001662E0" w:rsidP="0052644B">
      <w:pPr>
        <w:spacing w:after="0" w:line="240" w:lineRule="auto"/>
        <w:ind w:firstLine="708"/>
        <w:jc w:val="both"/>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t>Beyond the well</w:t>
      </w:r>
      <w:r w:rsidRPr="006D3DE0">
        <w:rPr>
          <w:rFonts w:ascii="Times New Roman" w:hAnsi="Times New Roman" w:cs="Times New Roman"/>
          <w:color w:val="000000" w:themeColor="text1"/>
          <w:sz w:val="24"/>
          <w:szCs w:val="24"/>
        </w:rPr>
        <w:noBreakHyphen/>
        <w:t>studied information status of the anaphor (topic continuity vs. shift), I examine several language</w:t>
      </w:r>
      <w:r w:rsidRPr="006D3DE0">
        <w:rPr>
          <w:rFonts w:ascii="Times New Roman" w:hAnsi="Times New Roman" w:cs="Times New Roman"/>
          <w:color w:val="000000" w:themeColor="text1"/>
          <w:sz w:val="24"/>
          <w:szCs w:val="24"/>
        </w:rPr>
        <w:noBreakHyphen/>
        <w:t>internal and language</w:t>
      </w:r>
      <w:r w:rsidRPr="006D3DE0">
        <w:rPr>
          <w:rFonts w:ascii="Times New Roman" w:hAnsi="Times New Roman" w:cs="Times New Roman"/>
          <w:color w:val="000000" w:themeColor="text1"/>
          <w:sz w:val="24"/>
          <w:szCs w:val="24"/>
        </w:rPr>
        <w:noBreakHyphen/>
        <w:t>external factors modulating AR in native and L2 Spanish. These include: the use of repeated NPs as highly productive anaphoric devices (Lozano, 2016; Lozano &amp; Quesada, 2023); the number of potential antecedents in prior discourse (Lozano, 2016; Martín-Villena, Lozano, et al., 2025); syntactic factors such as coordination vs. subordination (Martín-Villena &amp; Lozano, 2020) and the type of subordinating conjunction (Martín-Villena, Sorace, et al., 2025); the syntactic position of the anaphor (object clitics) (García-Tejada, Lozano, Mendikoetxea, in prep.); acquisition directionality effects (L1 English–L2 Spanish vs. L1 Spanish–L2 English) (Quesada &amp; Lozano, 2025); task type (Alaminos &amp; Lozano, in prep.); picture</w:t>
      </w:r>
      <w:r w:rsidRPr="006D3DE0">
        <w:rPr>
          <w:rFonts w:ascii="Times New Roman" w:hAnsi="Times New Roman" w:cs="Times New Roman"/>
          <w:color w:val="000000" w:themeColor="text1"/>
          <w:sz w:val="24"/>
          <w:szCs w:val="24"/>
        </w:rPr>
        <w:noBreakHyphen/>
        <w:t>transition effects in narrative tasks (Quesada &amp; Lozano, 2020); planning time before the task (García-Guerrero &amp; Lozano, 2025); and immersion type, which ultimately leads to distinct patterns of attrition (Martín-Villena, Lozano, et al., 2025).</w:t>
      </w:r>
    </w:p>
    <w:p w14:paraId="5B009280" w14:textId="77777777" w:rsidR="001662E0" w:rsidRPr="006D3DE0" w:rsidRDefault="001662E0" w:rsidP="0052644B">
      <w:pPr>
        <w:spacing w:after="0" w:line="240" w:lineRule="auto"/>
        <w:ind w:firstLine="708"/>
        <w:jc w:val="both"/>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lastRenderedPageBreak/>
        <w:t>Overall, highly contextualised corpus data reveal the complexity of AR in natural discourse, challenging the widespread assumption that the Position of Antecedent Strategy constitutes the default model of AR contexts (Lozano &amp; Quesada, 2023). I argue that corpus</w:t>
      </w:r>
      <w:r w:rsidRPr="006D3DE0">
        <w:rPr>
          <w:rFonts w:ascii="Times New Roman" w:hAnsi="Times New Roman" w:cs="Times New Roman"/>
          <w:color w:val="000000" w:themeColor="text1"/>
          <w:sz w:val="24"/>
          <w:szCs w:val="24"/>
        </w:rPr>
        <w:noBreakHyphen/>
        <w:t>derived insights should inform future experimental research to better understand how AR is interpreted, processed, and acquired. I conclude by showcasingthe freely available CEDEL2 corpus (</w:t>
      </w:r>
      <w:hyperlink r:id="rId15" w:history="1">
        <w:r w:rsidRPr="006D3DE0">
          <w:rPr>
            <w:rStyle w:val="Hyperlink"/>
            <w:rFonts w:ascii="Times New Roman" w:hAnsi="Times New Roman" w:cs="Times New Roman"/>
            <w:color w:val="000000" w:themeColor="text1"/>
            <w:sz w:val="24"/>
            <w:szCs w:val="24"/>
          </w:rPr>
          <w:t>https://cedel2.learnercorpora.com</w:t>
        </w:r>
      </w:hyperlink>
      <w:r w:rsidRPr="006D3DE0">
        <w:rPr>
          <w:rFonts w:ascii="Times New Roman" w:hAnsi="Times New Roman" w:cs="Times New Roman"/>
          <w:color w:val="000000" w:themeColor="text1"/>
          <w:sz w:val="24"/>
          <w:szCs w:val="24"/>
        </w:rPr>
        <w:t>) (Lozano, 2022), a large-scale, multi</w:t>
      </w:r>
      <w:r w:rsidRPr="006D3DE0">
        <w:rPr>
          <w:rFonts w:ascii="Times New Roman" w:hAnsi="Times New Roman" w:cs="Times New Roman"/>
          <w:color w:val="000000" w:themeColor="text1"/>
          <w:sz w:val="24"/>
          <w:szCs w:val="24"/>
        </w:rPr>
        <w:noBreakHyphen/>
        <w:t>L1 written and spoken corpus of L2 Spanish that underpins much of this work.</w:t>
      </w:r>
    </w:p>
    <w:p w14:paraId="0A7E1697" w14:textId="77777777" w:rsidR="001662E0" w:rsidRPr="006D3DE0" w:rsidRDefault="001662E0" w:rsidP="0052644B">
      <w:pPr>
        <w:spacing w:after="0" w:line="240" w:lineRule="auto"/>
        <w:jc w:val="both"/>
        <w:rPr>
          <w:rFonts w:ascii="Times New Roman" w:hAnsi="Times New Roman" w:cs="Times New Roman"/>
          <w:b/>
          <w:bCs/>
          <w:color w:val="000000" w:themeColor="text1"/>
          <w:sz w:val="24"/>
          <w:szCs w:val="24"/>
        </w:rPr>
      </w:pPr>
    </w:p>
    <w:p w14:paraId="2A6373C1" w14:textId="77777777" w:rsidR="001662E0" w:rsidRPr="006D3DE0" w:rsidRDefault="001662E0" w:rsidP="0052644B">
      <w:pPr>
        <w:spacing w:after="0" w:line="240" w:lineRule="auto"/>
        <w:jc w:val="both"/>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Laura Domínguez – University of Southampton</w:t>
      </w:r>
    </w:p>
    <w:p w14:paraId="49AA6EA4" w14:textId="77777777" w:rsidR="001662E0" w:rsidRPr="006D3DE0" w:rsidRDefault="001662E0" w:rsidP="0052644B">
      <w:pPr>
        <w:spacing w:after="0" w:line="240" w:lineRule="auto"/>
        <w:jc w:val="both"/>
        <w:rPr>
          <w:rFonts w:ascii="Times New Roman" w:hAnsi="Times New Roman" w:cs="Times New Roman"/>
          <w:b/>
          <w:bCs/>
          <w:color w:val="000000" w:themeColor="text1"/>
          <w:sz w:val="24"/>
          <w:szCs w:val="24"/>
        </w:rPr>
      </w:pPr>
    </w:p>
    <w:p w14:paraId="3BF335B7" w14:textId="50042273" w:rsidR="001662E0" w:rsidRPr="006D3DE0" w:rsidRDefault="001662E0" w:rsidP="0052644B">
      <w:pPr>
        <w:spacing w:after="0" w:line="240" w:lineRule="auto"/>
        <w:jc w:val="both"/>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Spanish changes in the USA but not in the UK: linguistic, cognitive and social</w:t>
      </w:r>
    </w:p>
    <w:p w14:paraId="7C608DAF" w14:textId="77777777" w:rsidR="001662E0" w:rsidRPr="006D3DE0" w:rsidRDefault="001662E0" w:rsidP="0052644B">
      <w:pPr>
        <w:spacing w:after="0" w:line="240" w:lineRule="auto"/>
        <w:jc w:val="both"/>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considerations in two different bilingual communities</w:t>
      </w:r>
    </w:p>
    <w:p w14:paraId="1F287B78" w14:textId="77777777" w:rsidR="001662E0" w:rsidRPr="006D3DE0" w:rsidRDefault="001662E0" w:rsidP="0052644B">
      <w:pPr>
        <w:spacing w:after="0" w:line="240" w:lineRule="auto"/>
        <w:jc w:val="both"/>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 xml:space="preserve"> </w:t>
      </w:r>
    </w:p>
    <w:p w14:paraId="3F1BBAE9" w14:textId="77777777" w:rsidR="001662E0" w:rsidRPr="006D3DE0" w:rsidRDefault="001662E0" w:rsidP="0052644B">
      <w:pPr>
        <w:spacing w:after="0" w:line="240" w:lineRule="auto"/>
        <w:jc w:val="both"/>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t>In this talk I will examine possible changes/modifications in the grammars of native Spanish speakers (i.e., grammatical attrition) in two contexts: the USA and the UK. Whilst changes have been widely reported for first generation Spanish immigrants and their children in the USA (Cuza 2010; Flores-Ferrán 2002,2004; Otheguy and Zentella 2012; Silva-Corvalán 1994; Montrul 2004; Shin &amp; Otheguy 2005a, 2005b, 2009), the same type of grammatical change (affecting I-language) is not usually observed for Spanish native speakers in the UK (Cazzoli-Goeta &amp; Young-Scholten 2011; Domínguez 2013). Likewise, code-switching between English and Spanish is one of the most salient features of the speech of Spanish speakers in the US (Lipski, 2014); in contrast, this is not such a common practice among Spanish speakers in the UK (Domínguez 2013). These findings point out to substantial differences in the way that native grammars can change by similar populations of speakers according to their linguistic and social context. The picture that emerges is a priori contradictory in nature: the experience of bilingual migrants can be used as evidence that linguistic change is both well-attested (see e.g. Otheguy and Zentella 2012; Silva-Corvalán 1994;2014) and difficult to observe (Domínguez 2013; Tsimpli 2017; Hicks &amp; Domínguez 2020) in two English-Spanish bilingual contexts.</w:t>
      </w:r>
    </w:p>
    <w:p w14:paraId="5DD0E2E8" w14:textId="2A0EC70D" w:rsidR="001662E0" w:rsidRPr="006D3DE0" w:rsidRDefault="001662E0" w:rsidP="0052644B">
      <w:pPr>
        <w:spacing w:after="0" w:line="240" w:lineRule="auto"/>
        <w:jc w:val="both"/>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t xml:space="preserve"> </w:t>
      </w:r>
      <w:r w:rsidRPr="006D3DE0">
        <w:rPr>
          <w:rFonts w:ascii="Times New Roman" w:hAnsi="Times New Roman" w:cs="Times New Roman"/>
          <w:color w:val="000000" w:themeColor="text1"/>
          <w:sz w:val="24"/>
          <w:szCs w:val="24"/>
        </w:rPr>
        <w:tab/>
        <w:t>In this talk I will use existing empirical data to show how various factors including the characteristics of the input available (i.e., contact with other varieties of Spanish), the type of community (monolingual vs bilingual) as well as local linguistic practices (i.e. language separation and activation) all play a role in determining the extent of change experienced by Spanish-English bilinguals, in particular for the first generation of migrants. I will make the case that the second generation of minority (heritage) speakers in a community plays a key role in triggering grammatical change which affects the whole community. This highlights the fact that attrition can be approached as an individual-level type of change as well as change at micro-level in bilingual communities (see Muysken’s (2010) four types of language contact).</w:t>
      </w:r>
    </w:p>
    <w:p w14:paraId="2B9BA0C8" w14:textId="77777777" w:rsidR="001662E0" w:rsidRPr="006D3DE0" w:rsidRDefault="001662E0" w:rsidP="0052644B">
      <w:pPr>
        <w:spacing w:after="0" w:line="240" w:lineRule="auto"/>
        <w:jc w:val="both"/>
        <w:rPr>
          <w:rFonts w:ascii="Times New Roman" w:hAnsi="Times New Roman" w:cs="Times New Roman"/>
          <w:b/>
          <w:bCs/>
          <w:color w:val="000000" w:themeColor="text1"/>
          <w:sz w:val="24"/>
          <w:szCs w:val="24"/>
        </w:rPr>
      </w:pPr>
    </w:p>
    <w:p w14:paraId="36AD6444" w14:textId="409FF86B" w:rsidR="001662E0" w:rsidRPr="006D3DE0" w:rsidRDefault="001662E0" w:rsidP="0052644B">
      <w:pPr>
        <w:spacing w:after="0" w:line="240" w:lineRule="auto"/>
        <w:jc w:val="both"/>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Patrick</w:t>
      </w:r>
      <w:r w:rsidRPr="006D3DE0">
        <w:rPr>
          <w:rStyle w:val="apple-converted-space"/>
          <w:rFonts w:ascii="Times New Roman" w:hAnsi="Times New Roman" w:cs="Times New Roman"/>
          <w:b/>
          <w:bCs/>
          <w:color w:val="000000" w:themeColor="text1"/>
          <w:sz w:val="24"/>
          <w:szCs w:val="24"/>
        </w:rPr>
        <w:t> </w:t>
      </w:r>
      <w:r w:rsidRPr="006D3DE0">
        <w:rPr>
          <w:rFonts w:ascii="Times New Roman" w:hAnsi="Times New Roman" w:cs="Times New Roman"/>
          <w:b/>
          <w:bCs/>
          <w:color w:val="000000" w:themeColor="text1"/>
          <w:sz w:val="24"/>
          <w:szCs w:val="24"/>
        </w:rPr>
        <w:t>Rebuschat  – Lancaster University</w:t>
      </w:r>
    </w:p>
    <w:p w14:paraId="2A3E2800" w14:textId="77777777" w:rsidR="001662E0" w:rsidRPr="006D3DE0" w:rsidRDefault="001662E0" w:rsidP="0052644B">
      <w:pPr>
        <w:spacing w:after="0" w:line="240" w:lineRule="auto"/>
        <w:jc w:val="both"/>
        <w:rPr>
          <w:rFonts w:ascii="Times New Roman" w:hAnsi="Times New Roman" w:cs="Times New Roman"/>
          <w:b/>
          <w:bCs/>
          <w:color w:val="000000" w:themeColor="text1"/>
          <w:sz w:val="24"/>
          <w:szCs w:val="24"/>
        </w:rPr>
      </w:pPr>
    </w:p>
    <w:p w14:paraId="0E802ED5" w14:textId="6576D3E6" w:rsidR="001662E0" w:rsidRPr="006D3DE0" w:rsidRDefault="001662E0" w:rsidP="0052644B">
      <w:pPr>
        <w:spacing w:after="0" w:line="240" w:lineRule="auto"/>
        <w:jc w:val="both"/>
        <w:rPr>
          <w:rFonts w:ascii="Times New Roman" w:hAnsi="Times New Roman" w:cs="Times New Roman"/>
          <w:color w:val="000000" w:themeColor="text1"/>
          <w:sz w:val="24"/>
          <w:szCs w:val="24"/>
        </w:rPr>
      </w:pPr>
      <w:r w:rsidRPr="006D3DE0">
        <w:rPr>
          <w:rFonts w:ascii="Times New Roman" w:hAnsi="Times New Roman" w:cs="Times New Roman"/>
          <w:b/>
          <w:bCs/>
          <w:color w:val="000000" w:themeColor="text1"/>
          <w:sz w:val="24"/>
          <w:szCs w:val="24"/>
        </w:rPr>
        <w:t>Learning Language in the Wild: Cross-Situational Learning as a Model of Immersion</w:t>
      </w:r>
      <w:r w:rsidRPr="006D3DE0">
        <w:rPr>
          <w:rFonts w:ascii="Times New Roman" w:hAnsi="Times New Roman" w:cs="Times New Roman"/>
          <w:color w:val="000000" w:themeColor="text1"/>
          <w:sz w:val="24"/>
          <w:szCs w:val="24"/>
        </w:rPr>
        <w:t xml:space="preserve"> </w:t>
      </w:r>
    </w:p>
    <w:p w14:paraId="02274678" w14:textId="77777777" w:rsidR="001662E0" w:rsidRPr="006D3DE0" w:rsidRDefault="001662E0" w:rsidP="0052644B">
      <w:pPr>
        <w:spacing w:after="0" w:line="240" w:lineRule="auto"/>
        <w:jc w:val="both"/>
        <w:rPr>
          <w:rFonts w:ascii="Times New Roman" w:hAnsi="Times New Roman" w:cs="Times New Roman"/>
          <w:b/>
          <w:bCs/>
          <w:color w:val="000000" w:themeColor="text1"/>
          <w:sz w:val="24"/>
          <w:szCs w:val="24"/>
        </w:rPr>
      </w:pPr>
    </w:p>
    <w:p w14:paraId="66916855" w14:textId="77777777" w:rsidR="001662E0" w:rsidRPr="006D3DE0" w:rsidRDefault="001662E0" w:rsidP="0052644B">
      <w:pPr>
        <w:spacing w:after="0" w:line="240" w:lineRule="auto"/>
        <w:jc w:val="both"/>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t>How do learners acquire words and grammar when learning unfolds through everyday exposure rather than explicit instruction? This keynote examines cross-situational learning (CSL) as an empirical framework for studying language learning under immersion-like conditions. In CSL, learners encounter ambiguous input, receive no corrective feedback, and must accumulate information across situations to build form–meaning mappings and grammatical expectations.</w:t>
      </w:r>
    </w:p>
    <w:p w14:paraId="3F7E6765" w14:textId="5A022898" w:rsidR="001662E0" w:rsidRPr="006D3DE0" w:rsidRDefault="001662E0" w:rsidP="0052644B">
      <w:pPr>
        <w:spacing w:after="0" w:line="240" w:lineRule="auto"/>
        <w:jc w:val="both"/>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lastRenderedPageBreak/>
        <w:t xml:space="preserve"> </w:t>
      </w:r>
      <w:r w:rsidRPr="006D3DE0">
        <w:rPr>
          <w:rFonts w:ascii="Times New Roman" w:hAnsi="Times New Roman" w:cs="Times New Roman"/>
          <w:color w:val="000000" w:themeColor="text1"/>
          <w:sz w:val="24"/>
          <w:szCs w:val="24"/>
        </w:rPr>
        <w:tab/>
        <w:t>After defining CSL and outlining how it is studied experimentally, the talk synthesises evidence from nearly two decades of CSL research based on a recent systematic review and meta-analysis. This synthesis shows that CSL yields robust learning effects overall but also reveals systematic limitations in the literature: a strong reliance on artificial languages, a narrow focus on nouns, limited attention to grammar and production, and an underrepresentation of diverse learner populations and language ecologies relevant to bilingualism research.</w:t>
      </w:r>
    </w:p>
    <w:p w14:paraId="225C4E4D" w14:textId="5D64C781" w:rsidR="001662E0" w:rsidRPr="006D3DE0" w:rsidRDefault="001662E0" w:rsidP="0052644B">
      <w:pPr>
        <w:spacing w:after="0" w:line="240" w:lineRule="auto"/>
        <w:jc w:val="both"/>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t xml:space="preserve"> </w:t>
      </w:r>
      <w:r w:rsidRPr="006D3DE0">
        <w:rPr>
          <w:rFonts w:ascii="Times New Roman" w:hAnsi="Times New Roman" w:cs="Times New Roman"/>
          <w:color w:val="000000" w:themeColor="text1"/>
          <w:sz w:val="24"/>
          <w:szCs w:val="24"/>
        </w:rPr>
        <w:tab/>
        <w:t>Against this backdrop, the keynote presents three recent CSL experiments on European Portuguese that address selected gaps identified by the meta-analysis. The first study shows that CSL supports robust vocabulary learning across adulthood, with younger and older adults differing in learning trajectories rather than in learning capacity. The second study demonstrates that CSL is sensitive to phonological structure: when Portuguese-like pseudowords introduce phonological competition, learning outcomes reflect learners’ language background, yielding modest L1-related advantages under specific conditions. The third study extends CSL beyond isolated words to sentence-level input, showing that learners can acquire lexical items alongside morphosyntactic regularities—such as gender, number, and verb agreement—under incidental exposure.</w:t>
      </w:r>
    </w:p>
    <w:p w14:paraId="631CB9FE" w14:textId="759A27CE" w:rsidR="001662E0" w:rsidRPr="006D3DE0" w:rsidRDefault="001662E0" w:rsidP="0052644B">
      <w:pPr>
        <w:spacing w:after="0" w:line="240" w:lineRule="auto"/>
        <w:jc w:val="both"/>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t xml:space="preserve"> </w:t>
      </w:r>
      <w:r w:rsidRPr="006D3DE0">
        <w:rPr>
          <w:rFonts w:ascii="Times New Roman" w:hAnsi="Times New Roman" w:cs="Times New Roman"/>
          <w:color w:val="000000" w:themeColor="text1"/>
          <w:sz w:val="24"/>
          <w:szCs w:val="24"/>
        </w:rPr>
        <w:tab/>
        <w:t>Together, the meta-analytic synthesis and the experimental studies on Portuguese position CSL as a flexible framework for modelling immersion, with clear relevance for research on bilingualism, heritage language development, and language learning across the lifespan.</w:t>
      </w:r>
    </w:p>
    <w:p w14:paraId="77350DD6" w14:textId="77777777" w:rsidR="001662E0" w:rsidRPr="006D3DE0" w:rsidRDefault="001662E0" w:rsidP="0052644B">
      <w:pPr>
        <w:spacing w:after="0" w:line="240" w:lineRule="auto"/>
        <w:jc w:val="both"/>
        <w:rPr>
          <w:rFonts w:ascii="Times New Roman" w:hAnsi="Times New Roman" w:cs="Times New Roman"/>
          <w:b/>
          <w:bCs/>
          <w:color w:val="000000" w:themeColor="text1"/>
          <w:sz w:val="24"/>
          <w:szCs w:val="24"/>
        </w:rPr>
      </w:pPr>
    </w:p>
    <w:p w14:paraId="627E5EA5" w14:textId="00F8FB75" w:rsidR="001662E0" w:rsidRPr="006D3DE0" w:rsidRDefault="001662E0" w:rsidP="0052644B">
      <w:pPr>
        <w:spacing w:after="0" w:line="240" w:lineRule="auto"/>
        <w:jc w:val="both"/>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Sílvia Perpiñán  – Universitat Pompeu Fabra</w:t>
      </w:r>
    </w:p>
    <w:p w14:paraId="3D7A45BE" w14:textId="77777777" w:rsidR="001662E0" w:rsidRPr="006D3DE0" w:rsidRDefault="001662E0" w:rsidP="0052644B">
      <w:pPr>
        <w:spacing w:after="0" w:line="240" w:lineRule="auto"/>
        <w:jc w:val="both"/>
        <w:rPr>
          <w:rFonts w:ascii="Times New Roman" w:hAnsi="Times New Roman" w:cs="Times New Roman"/>
          <w:b/>
          <w:bCs/>
          <w:color w:val="000000" w:themeColor="text1"/>
          <w:sz w:val="24"/>
          <w:szCs w:val="24"/>
        </w:rPr>
      </w:pPr>
    </w:p>
    <w:p w14:paraId="400AF36E" w14:textId="53982F42" w:rsidR="001662E0" w:rsidRPr="006D3DE0" w:rsidRDefault="001662E0" w:rsidP="0052644B">
      <w:pPr>
        <w:spacing w:after="0" w:line="240" w:lineRule="auto"/>
        <w:jc w:val="both"/>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The Acquisition of Optionality in Catalan-Spanish Bilingual Children</w:t>
      </w:r>
    </w:p>
    <w:p w14:paraId="210B9E6C" w14:textId="77777777" w:rsidR="001662E0" w:rsidRPr="006D3DE0" w:rsidRDefault="001662E0" w:rsidP="0052644B">
      <w:pPr>
        <w:spacing w:after="0" w:line="240" w:lineRule="auto"/>
        <w:jc w:val="both"/>
        <w:rPr>
          <w:rFonts w:ascii="Times New Roman" w:hAnsi="Times New Roman" w:cs="Times New Roman"/>
          <w:color w:val="000000" w:themeColor="text1"/>
          <w:sz w:val="24"/>
          <w:szCs w:val="24"/>
        </w:rPr>
      </w:pPr>
    </w:p>
    <w:p w14:paraId="7CD05C80" w14:textId="16D268D0" w:rsidR="001662E0" w:rsidRPr="006D3DE0" w:rsidRDefault="001662E0" w:rsidP="0052644B">
      <w:pPr>
        <w:spacing w:after="0" w:line="240" w:lineRule="auto"/>
        <w:jc w:val="both"/>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t>In this talk, I discuss the acquisition and long-term outcomes of early and continuous Catalan–Spanish bilingualism, focusing on grammatical optionality in two morphosyntactic domains: Differential Object Marking (DOM) and the distribution of the Copulas ser and estar in locative contexts. Drawing on bidirectional experimental data from child bilinguals, the study examines how partially overlapping grammatical systems develop under conditions of stable societal bilingualism and how language dominance modulates this development. Adult data from acceptability judgment and production tasks reveal that Spanish exhibits a relatively stable DOM and ser/estar system (Benito, 2023), with limited dominance effects. In contrast, Catalan shows widespread optionality, which often masks dominance effects and suggests functional convergence within the language rather than convergence between the two languages. Child data (ages 7–14) indicate distinct developmental trajectories: children initially overextend innovative options (DOM with animate objects; estar in all locative contexts), resulting in more categorical grammars than those observed in adults. Optionality emerges later, regulated by age, language dominance, and type of linguistic input. These findings support the view that bilingual children avoid intraspeaker optionality and that stable adult variation may disappear due to language change in progress. The study contributes to ongoing debates on bilingual acquisition, language contact, and grammatical change in minority language contexts.</w:t>
      </w:r>
    </w:p>
    <w:p w14:paraId="4BBBF0DB" w14:textId="77777777" w:rsidR="001662E0" w:rsidRPr="006D3DE0" w:rsidRDefault="001662E0" w:rsidP="0052644B">
      <w:pPr>
        <w:spacing w:after="0" w:line="240" w:lineRule="auto"/>
        <w:jc w:val="both"/>
        <w:rPr>
          <w:rFonts w:ascii="Times New Roman" w:hAnsi="Times New Roman" w:cs="Times New Roman"/>
          <w:color w:val="000000" w:themeColor="text1"/>
          <w:sz w:val="24"/>
          <w:szCs w:val="24"/>
        </w:rPr>
      </w:pPr>
    </w:p>
    <w:p w14:paraId="69467322" w14:textId="2AFE5AE8" w:rsidR="001662E0" w:rsidRPr="006D3DE0" w:rsidRDefault="001662E0" w:rsidP="0052644B">
      <w:pPr>
        <w:spacing w:after="0" w:line="240" w:lineRule="auto"/>
        <w:jc w:val="both"/>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Nicola Bermingham – Liverpool University</w:t>
      </w:r>
    </w:p>
    <w:p w14:paraId="2B21844D" w14:textId="77777777" w:rsidR="001662E0" w:rsidRPr="006D3DE0" w:rsidRDefault="001662E0" w:rsidP="0052644B">
      <w:pPr>
        <w:spacing w:after="0" w:line="240" w:lineRule="auto"/>
        <w:jc w:val="both"/>
        <w:rPr>
          <w:rFonts w:ascii="Times New Roman" w:hAnsi="Times New Roman" w:cs="Times New Roman"/>
          <w:b/>
          <w:bCs/>
          <w:color w:val="000000" w:themeColor="text1"/>
          <w:sz w:val="24"/>
          <w:szCs w:val="24"/>
        </w:rPr>
      </w:pPr>
    </w:p>
    <w:p w14:paraId="09B13B24" w14:textId="55C96B2D" w:rsidR="001662E0" w:rsidRPr="006D3DE0" w:rsidRDefault="001662E0" w:rsidP="0052644B">
      <w:pPr>
        <w:spacing w:after="0" w:line="240" w:lineRule="auto"/>
        <w:jc w:val="both"/>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Rethinking Bilingual Education in a Lusophone Context: The Case of Cabo Verde</w:t>
      </w:r>
    </w:p>
    <w:p w14:paraId="270BF46E" w14:textId="77777777" w:rsidR="001662E0" w:rsidRPr="006D3DE0" w:rsidRDefault="001662E0" w:rsidP="0052644B">
      <w:pPr>
        <w:spacing w:after="0" w:line="240" w:lineRule="auto"/>
        <w:jc w:val="both"/>
        <w:rPr>
          <w:rFonts w:ascii="Times New Roman" w:hAnsi="Times New Roman" w:cs="Times New Roman"/>
          <w:color w:val="000000" w:themeColor="text1"/>
          <w:sz w:val="24"/>
          <w:szCs w:val="24"/>
        </w:rPr>
      </w:pPr>
    </w:p>
    <w:p w14:paraId="729B14BF" w14:textId="3FDD477A" w:rsidR="001662E0" w:rsidRPr="006D3DE0" w:rsidRDefault="001662E0" w:rsidP="0052644B">
      <w:pPr>
        <w:spacing w:after="0" w:line="240" w:lineRule="auto"/>
        <w:jc w:val="both"/>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t xml:space="preserve">This keynote draws on a long-term, collaborative research project on bilingual education in Cabo Verde, where Portuguese remains the primary language of schooling despite Cabo </w:t>
      </w:r>
      <w:r w:rsidRPr="006D3DE0">
        <w:rPr>
          <w:rFonts w:ascii="Times New Roman" w:hAnsi="Times New Roman" w:cs="Times New Roman"/>
          <w:color w:val="000000" w:themeColor="text1"/>
          <w:sz w:val="24"/>
          <w:szCs w:val="24"/>
        </w:rPr>
        <w:lastRenderedPageBreak/>
        <w:t>Verdean Creole being the first language of almost the entire population. It examines how bilingual education is discursively constructed in this postcolonial Lusophone context, and considers the ideological, political, and institutional conditions that shape what kinds of language education are rendered possible and, importantly, sustainable. Drawing on qualitative data from interviews with teachers, education officials, and language activists, the talk explores the tensions between the symbolic recognition of languages and the material, institutional conditions required to sustain bilingual education. The Cabo Verdean case is used to open up wider questions about bilingualism and language hierarchies in the Lusophone world.</w:t>
      </w:r>
    </w:p>
    <w:p w14:paraId="66C94694" w14:textId="538E2675" w:rsidR="001662E0" w:rsidRPr="006D3DE0" w:rsidRDefault="001662E0" w:rsidP="0052644B">
      <w:pPr>
        <w:spacing w:after="0" w:line="240" w:lineRule="auto"/>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br w:type="page"/>
      </w:r>
    </w:p>
    <w:p w14:paraId="0F664913" w14:textId="77777777" w:rsidR="001662E0" w:rsidRPr="006D3DE0" w:rsidRDefault="001662E0" w:rsidP="0052644B">
      <w:pPr>
        <w:spacing w:after="0" w:line="240" w:lineRule="auto"/>
        <w:rPr>
          <w:rFonts w:ascii="Times New Roman" w:hAnsi="Times New Roman" w:cs="Times New Roman"/>
          <w:b/>
          <w:bCs/>
          <w:color w:val="000000" w:themeColor="text1"/>
          <w:sz w:val="24"/>
          <w:szCs w:val="24"/>
        </w:rPr>
      </w:pPr>
    </w:p>
    <w:p w14:paraId="2E2A19A5" w14:textId="0F431524" w:rsidR="008A5FF1" w:rsidRPr="006D3DE0" w:rsidRDefault="4077BD2C" w:rsidP="0052644B">
      <w:pPr>
        <w:spacing w:after="0" w:line="240" w:lineRule="auto"/>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DAY 1 – Monday, 12th January 2026</w:t>
      </w:r>
    </w:p>
    <w:p w14:paraId="03099628" w14:textId="32D3BF3F" w:rsidR="008A5FF1" w:rsidRPr="006D3DE0" w:rsidRDefault="4077BD2C" w:rsidP="0052644B">
      <w:pPr>
        <w:spacing w:after="0" w:line="240" w:lineRule="auto"/>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ORAL PRESENTATIONS</w:t>
      </w:r>
    </w:p>
    <w:p w14:paraId="21D22632" w14:textId="77777777" w:rsidR="008A5FF1" w:rsidRPr="006D3DE0" w:rsidRDefault="0080479D" w:rsidP="0052644B">
      <w:pPr>
        <w:spacing w:after="0" w:line="240" w:lineRule="auto"/>
        <w:rPr>
          <w:rFonts w:ascii="Times New Roman" w:hAnsi="Times New Roman" w:cs="Times New Roman"/>
          <w:b/>
          <w:bCs/>
          <w:color w:val="000000" w:themeColor="text1"/>
          <w:sz w:val="24"/>
          <w:szCs w:val="24"/>
        </w:rPr>
      </w:pPr>
      <w:r w:rsidRPr="0080479D">
        <w:rPr>
          <w:rFonts w:ascii="Times New Roman" w:hAnsi="Times New Roman" w:cs="Times New Roman"/>
          <w:b/>
          <w:bCs/>
          <w:noProof/>
          <w:color w:val="000000" w:themeColor="text1"/>
          <w:sz w:val="24"/>
          <w:szCs w:val="24"/>
        </w:rPr>
        <w:pict w14:anchorId="47071864">
          <v:rect id="_x0000_i1027" alt="" style="width:336.95pt;height:.05pt;mso-width-percent:0;mso-height-percent:0;mso-width-percent:0;mso-height-percent:0" o:hrpct="720" o:hralign="center" o:hrstd="t" o:hr="t" fillcolor="#a0a0a0" stroked="f"/>
        </w:pict>
      </w:r>
    </w:p>
    <w:p w14:paraId="15079E0C" w14:textId="66C1C4D7" w:rsidR="006C72A1" w:rsidRPr="006D3DE0" w:rsidRDefault="337FF6DC" w:rsidP="0052644B">
      <w:pPr>
        <w:spacing w:after="0" w:line="240" w:lineRule="auto"/>
        <w:jc w:val="both"/>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A multi-task approach to the mid-vowel contrast in Catalan-Spanish bilingual children</w:t>
      </w:r>
    </w:p>
    <w:p w14:paraId="29200AA8" w14:textId="77777777" w:rsidR="00C805F6" w:rsidRPr="006D3DE0" w:rsidRDefault="00C805F6" w:rsidP="0052644B">
      <w:pPr>
        <w:spacing w:after="0" w:line="240" w:lineRule="auto"/>
        <w:jc w:val="both"/>
        <w:rPr>
          <w:rFonts w:ascii="Times New Roman" w:hAnsi="Times New Roman" w:cs="Times New Roman"/>
          <w:color w:val="000000" w:themeColor="text1"/>
          <w:sz w:val="24"/>
          <w:szCs w:val="24"/>
        </w:rPr>
      </w:pPr>
    </w:p>
    <w:p w14:paraId="160FFF58" w14:textId="02D7BAA5" w:rsidR="008A5FF1" w:rsidRPr="006D3DE0" w:rsidRDefault="337FF6DC" w:rsidP="0052644B">
      <w:pPr>
        <w:spacing w:after="0" w:line="240" w:lineRule="auto"/>
        <w:jc w:val="both"/>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t>Gemma Repiso-Puigdelliura, Miquel Llompart Garcia &amp; Scott James Perry</w:t>
      </w:r>
    </w:p>
    <w:p w14:paraId="65BD08B8" w14:textId="77777777" w:rsidR="00162573" w:rsidRPr="006D3DE0" w:rsidRDefault="00162573" w:rsidP="0052644B">
      <w:pPr>
        <w:spacing w:after="0" w:line="240" w:lineRule="auto"/>
        <w:jc w:val="both"/>
        <w:rPr>
          <w:rFonts w:ascii="Times New Roman" w:hAnsi="Times New Roman" w:cs="Times New Roman"/>
          <w:color w:val="000000" w:themeColor="text1"/>
          <w:sz w:val="24"/>
          <w:szCs w:val="24"/>
        </w:rPr>
      </w:pPr>
    </w:p>
    <w:p w14:paraId="0F251F17" w14:textId="13D93D04" w:rsidR="00372B95" w:rsidRPr="006D3DE0" w:rsidRDefault="4077BD2C" w:rsidP="0052644B">
      <w:pPr>
        <w:spacing w:after="0" w:line="240" w:lineRule="auto"/>
        <w:jc w:val="both"/>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t xml:space="preserve">A multi-task approach to the mid-vowel contrast in Catalan-Spanish bilingual children Early bilinguals present transfer between their two sound systems. Catalan-Spanish bilingual speakers, who did not learn Catalan from birth, have difficulties with the Catalan mid-vowel contrasts /e/-/E/ and /o/-/O/, since these are absent in Spanish (Ramon-Casas, Cortés, Benet, Lleó, &amp; Bosch, 2023, among others). Previous research with children, however, has focused on examining discrimination of the mid vowels and has paid less attention to the phonolexical encoding of the mid-vowel contrast in the children’s bilingual lexicons, partly because the most common paradigms are quite demanding and their adaptability to children populations is still uncertain. We test phonetic and lexical perception and production using a multitask design. Seventeen Catalan-Spanish bilinguals (M = 9;5, range = 8;3–10;0) participated in a vowel identification task, a word production task, and a lexical decision task (LDT). The LDT included real words (e.g., div[E]ndres, ‘Friday’), easy non-words (target vowel changed for [i] or [a] e.g., div[a]ndres) and difficult non-words (e.g., target vowel changed for the other mid-vowel div[e]ndres). Our results show considerable overlap in production (see Fig. 1a), on average chance performance but with tendency to select open vowels over closed vowels in identification (see Fig.1b), and close to floor rejection of difficult non-words but very accurate rejection of easy nonwords in LDT (see Fig.1c). Thus, we observe very weak contrast not only at the lexical level but also in lower-level perception and production, which could be due to effects of variable input or reduced Catalan input. In this respect, most of our speakers report higher home exposure to Spanish (48.65%) than to Catalan (43.72%). In addition, our findings show that school-aged children can </w:t>
      </w:r>
      <w:r w:rsidR="1E99AF13" w:rsidRPr="006D3DE0">
        <w:rPr>
          <w:rFonts w:ascii="Times New Roman" w:hAnsi="Times New Roman" w:cs="Times New Roman"/>
          <w:color w:val="000000" w:themeColor="text1"/>
          <w:sz w:val="24"/>
          <w:szCs w:val="24"/>
        </w:rPr>
        <w:t>perform</w:t>
      </w:r>
      <w:r w:rsidRPr="006D3DE0">
        <w:rPr>
          <w:rFonts w:ascii="Times New Roman" w:hAnsi="Times New Roman" w:cs="Times New Roman"/>
          <w:color w:val="000000" w:themeColor="text1"/>
          <w:sz w:val="24"/>
          <w:szCs w:val="24"/>
        </w:rPr>
        <w:t xml:space="preserve"> the LDT, which opens up new avenues for the study of phonolexical encoding in bilingual children. In particular, future research will compare Spanish-dominant to Catalan-dominant children in relation to their phonetic abilities</w:t>
      </w:r>
    </w:p>
    <w:p w14:paraId="63097B94" w14:textId="77777777" w:rsidR="00372B95" w:rsidRPr="006D3DE0" w:rsidRDefault="00372B95" w:rsidP="0052644B">
      <w:pPr>
        <w:spacing w:after="0" w:line="240" w:lineRule="auto"/>
        <w:jc w:val="both"/>
        <w:rPr>
          <w:rFonts w:ascii="Times New Roman" w:hAnsi="Times New Roman" w:cs="Times New Roman"/>
          <w:color w:val="000000" w:themeColor="text1"/>
          <w:sz w:val="24"/>
          <w:szCs w:val="24"/>
        </w:rPr>
      </w:pPr>
    </w:p>
    <w:p w14:paraId="1E266C0E" w14:textId="77777777" w:rsidR="00372B95" w:rsidRPr="006D3DE0" w:rsidRDefault="00372B95" w:rsidP="0052644B">
      <w:pPr>
        <w:spacing w:after="0" w:line="240" w:lineRule="auto"/>
        <w:jc w:val="both"/>
        <w:rPr>
          <w:rFonts w:ascii="Times New Roman" w:eastAsia="Times New Roman" w:hAnsi="Times New Roman" w:cs="Times New Roman"/>
          <w:b/>
          <w:bCs/>
          <w:color w:val="000000" w:themeColor="text1"/>
          <w:sz w:val="24"/>
          <w:szCs w:val="24"/>
        </w:rPr>
      </w:pPr>
      <w:r w:rsidRPr="006D3DE0">
        <w:rPr>
          <w:rFonts w:ascii="Times New Roman" w:eastAsia="Times New Roman" w:hAnsi="Times New Roman" w:cs="Times New Roman"/>
          <w:b/>
          <w:bCs/>
          <w:color w:val="000000" w:themeColor="text1"/>
          <w:sz w:val="24"/>
          <w:szCs w:val="24"/>
        </w:rPr>
        <w:t>Spanish-English Bilingual Question Intonation: The Case of El Paso, Texas, U.S.</w:t>
      </w:r>
    </w:p>
    <w:p w14:paraId="75881AD9" w14:textId="77777777" w:rsidR="00C805F6" w:rsidRPr="006D3DE0" w:rsidRDefault="00C805F6" w:rsidP="0052644B">
      <w:pPr>
        <w:spacing w:after="0" w:line="240" w:lineRule="auto"/>
        <w:jc w:val="both"/>
        <w:rPr>
          <w:rFonts w:ascii="Times New Roman" w:hAnsi="Times New Roman" w:cs="Times New Roman"/>
          <w:color w:val="000000" w:themeColor="text1"/>
          <w:sz w:val="24"/>
          <w:szCs w:val="24"/>
        </w:rPr>
      </w:pPr>
    </w:p>
    <w:p w14:paraId="4320E669" w14:textId="59628EC9" w:rsidR="00372B95" w:rsidRPr="006D3DE0" w:rsidRDefault="00372B95" w:rsidP="0052644B">
      <w:pPr>
        <w:spacing w:after="0" w:line="240" w:lineRule="auto"/>
        <w:jc w:val="both"/>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t>Estefania Galindo Navarro,</w:t>
      </w:r>
      <w:r w:rsidR="009636D7" w:rsidRPr="006D3DE0">
        <w:rPr>
          <w:rFonts w:ascii="Times New Roman" w:hAnsi="Times New Roman" w:cs="Times New Roman"/>
          <w:color w:val="000000" w:themeColor="text1"/>
          <w:sz w:val="24"/>
          <w:szCs w:val="24"/>
        </w:rPr>
        <w:t xml:space="preserve"> </w:t>
      </w:r>
      <w:r w:rsidRPr="006D3DE0">
        <w:rPr>
          <w:rFonts w:ascii="Times New Roman" w:hAnsi="Times New Roman" w:cs="Times New Roman"/>
          <w:color w:val="000000" w:themeColor="text1"/>
          <w:sz w:val="24"/>
          <w:szCs w:val="24"/>
        </w:rPr>
        <w:t>Natalia Mazzaro</w:t>
      </w:r>
      <w:r w:rsidR="006B041C" w:rsidRPr="006D3DE0">
        <w:rPr>
          <w:rFonts w:ascii="Times New Roman" w:hAnsi="Times New Roman" w:cs="Times New Roman"/>
          <w:color w:val="000000" w:themeColor="text1"/>
          <w:sz w:val="24"/>
          <w:szCs w:val="24"/>
        </w:rPr>
        <w:t xml:space="preserve"> &amp;</w:t>
      </w:r>
      <w:r w:rsidRPr="006D3DE0">
        <w:rPr>
          <w:rFonts w:ascii="Times New Roman" w:hAnsi="Times New Roman" w:cs="Times New Roman"/>
          <w:color w:val="000000" w:themeColor="text1"/>
          <w:sz w:val="24"/>
          <w:szCs w:val="24"/>
        </w:rPr>
        <w:t xml:space="preserve"> Rajiv Rao</w:t>
      </w:r>
    </w:p>
    <w:p w14:paraId="1D46768A" w14:textId="77777777" w:rsidR="00162573" w:rsidRPr="006D3DE0" w:rsidRDefault="00162573" w:rsidP="0052644B">
      <w:pPr>
        <w:spacing w:after="0" w:line="240" w:lineRule="auto"/>
        <w:jc w:val="both"/>
        <w:rPr>
          <w:rFonts w:ascii="Times New Roman" w:eastAsiaTheme="minorEastAsia" w:hAnsi="Times New Roman" w:cs="Times New Roman"/>
          <w:color w:val="000000" w:themeColor="text1"/>
          <w:sz w:val="24"/>
          <w:szCs w:val="24"/>
        </w:rPr>
      </w:pPr>
    </w:p>
    <w:p w14:paraId="4C01C475" w14:textId="0F03BBC0" w:rsidR="00372B95" w:rsidRPr="006D3DE0" w:rsidRDefault="00372B95" w:rsidP="0052644B">
      <w:pPr>
        <w:spacing w:after="0" w:line="240" w:lineRule="auto"/>
        <w:jc w:val="both"/>
        <w:rPr>
          <w:rFonts w:ascii="Times New Roman" w:eastAsiaTheme="minorEastAsia" w:hAnsi="Times New Roman" w:cs="Times New Roman"/>
          <w:color w:val="000000" w:themeColor="text1"/>
          <w:sz w:val="24"/>
          <w:szCs w:val="24"/>
        </w:rPr>
      </w:pPr>
      <w:r w:rsidRPr="006D3DE0">
        <w:rPr>
          <w:rFonts w:ascii="Times New Roman" w:eastAsiaTheme="minorEastAsia" w:hAnsi="Times New Roman" w:cs="Times New Roman"/>
          <w:color w:val="000000" w:themeColor="text1"/>
          <w:sz w:val="24"/>
          <w:szCs w:val="24"/>
        </w:rPr>
        <w:t xml:space="preserve">The borderland El Paso region contains pervasive bilingualism in relative geographic isolation. We examine the intonation of this unique, understudied setting by analyzing the production of yes- no, wh-, and echo questions by two university-attending (ages 18-22) Spanish-English bilingual groups: 16 Spanish-dominant individuals who were raised in Ciudad Juárez and 18 English- dominant individuals who have lived in El Paso most to all of their lives. This division was based on Bilingual Language Profile results and additional information gathered on language use, age of acquisition, length of residence, and identity. Participants completed a discourse completion task in English and Spanish (Table 1), from which the productions of 11 questions in each language were extracted. Our acoustic analysis focuses on nuclear (i.e., final) movement, where, to facilitate our quantitative analysis, patterns were collapsed from intonational-phonology-based transcriptions into rising, falling, or plateau terminal excursions. These three categories exhibit variability based on question type within each language but less so across the two languages. The most noteworthy significant outputs of our multinomial logistic regression analysis are that, for  yes-no questions in particular, those producing them </w:t>
      </w:r>
      <w:r w:rsidRPr="006D3DE0">
        <w:rPr>
          <w:rFonts w:ascii="Times New Roman" w:eastAsiaTheme="minorEastAsia" w:hAnsi="Times New Roman" w:cs="Times New Roman"/>
          <w:color w:val="000000" w:themeColor="text1"/>
          <w:sz w:val="24"/>
          <w:szCs w:val="24"/>
        </w:rPr>
        <w:lastRenderedPageBreak/>
        <w:t>in their dominant language increase rises (i.e., expected pattern in both languages) and decrease falls more than those speaking their non- dominant language; in other words, although unexpected in the yes-no questions of either language, the falling pattern increases in the non-dominant language (Figure 1). These findings appear to be linked to innovative features emerging in the less dominant language, perhaps due the interpretation of pragmatic nuances in the task, less strength of association between rises and yes- no questions in the weaker language, and/or degree of codeswitching in general in the weaker language (analysis of codeswitching in naturalistic speech in progress). Finally, we discuss data from Ciudad Juárez (analysis in progress) and monolingual English data from the region (collection in progress).</w:t>
      </w:r>
    </w:p>
    <w:p w14:paraId="62669027" w14:textId="77777777" w:rsidR="00372B95" w:rsidRPr="006D3DE0" w:rsidRDefault="00372B95" w:rsidP="0052644B">
      <w:pPr>
        <w:spacing w:after="0" w:line="240" w:lineRule="auto"/>
        <w:jc w:val="both"/>
        <w:rPr>
          <w:rFonts w:ascii="Times New Roman" w:eastAsiaTheme="minorEastAsia" w:hAnsi="Times New Roman" w:cs="Times New Roman"/>
          <w:color w:val="000000" w:themeColor="text1"/>
          <w:sz w:val="24"/>
          <w:szCs w:val="24"/>
        </w:rPr>
      </w:pPr>
    </w:p>
    <w:p w14:paraId="25DC39D0" w14:textId="77777777" w:rsidR="00372B95" w:rsidRPr="006D3DE0" w:rsidRDefault="00372B95" w:rsidP="0052644B">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Perceived accent impacts sentence processing of bilingual code-switching</w:t>
      </w:r>
    </w:p>
    <w:p w14:paraId="45CDD9F3" w14:textId="77777777" w:rsidR="00C805F6" w:rsidRPr="006D3DE0" w:rsidRDefault="00C805F6" w:rsidP="0052644B">
      <w:pPr>
        <w:spacing w:after="0" w:line="240" w:lineRule="auto"/>
        <w:jc w:val="both"/>
        <w:rPr>
          <w:rFonts w:ascii="Times New Roman" w:hAnsi="Times New Roman" w:cs="Times New Roman"/>
          <w:color w:val="000000" w:themeColor="text1"/>
          <w:sz w:val="24"/>
          <w:szCs w:val="24"/>
        </w:rPr>
      </w:pPr>
    </w:p>
    <w:p w14:paraId="5837E5B6" w14:textId="63F4EA50" w:rsidR="00372B95" w:rsidRPr="006D3DE0" w:rsidRDefault="00372B95" w:rsidP="0052644B">
      <w:pPr>
        <w:spacing w:after="0" w:line="240" w:lineRule="auto"/>
        <w:jc w:val="both"/>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t>Hannah G. Treadway, Aleksandra Tomic, Alexandra Lavrentovich,</w:t>
      </w:r>
      <w:r w:rsidR="006B041C" w:rsidRPr="006D3DE0">
        <w:rPr>
          <w:rFonts w:ascii="Times New Roman" w:hAnsi="Times New Roman" w:cs="Times New Roman"/>
          <w:color w:val="000000" w:themeColor="text1"/>
          <w:sz w:val="24"/>
          <w:szCs w:val="24"/>
        </w:rPr>
        <w:t xml:space="preserve"> &amp;</w:t>
      </w:r>
      <w:r w:rsidRPr="006D3DE0">
        <w:rPr>
          <w:rFonts w:ascii="Times New Roman" w:hAnsi="Times New Roman" w:cs="Times New Roman"/>
          <w:color w:val="000000" w:themeColor="text1"/>
          <w:sz w:val="24"/>
          <w:szCs w:val="24"/>
        </w:rPr>
        <w:t xml:space="preserve"> Jorge R. Valdes Kroff</w:t>
      </w:r>
    </w:p>
    <w:p w14:paraId="54255E92" w14:textId="77777777" w:rsidR="00162573" w:rsidRPr="006D3DE0" w:rsidRDefault="00162573" w:rsidP="0052644B">
      <w:pPr>
        <w:spacing w:after="0" w:line="240" w:lineRule="auto"/>
        <w:jc w:val="both"/>
        <w:rPr>
          <w:rFonts w:ascii="Times New Roman" w:eastAsia="Times New Roman" w:hAnsi="Times New Roman" w:cs="Times New Roman"/>
          <w:b/>
          <w:bCs/>
          <w:color w:val="000000" w:themeColor="text1"/>
          <w:sz w:val="24"/>
          <w:szCs w:val="24"/>
        </w:rPr>
      </w:pPr>
    </w:p>
    <w:p w14:paraId="7374627D" w14:textId="5D48FD2C" w:rsidR="00372B95" w:rsidRPr="006D3DE0" w:rsidRDefault="00372B95" w:rsidP="0052644B">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Background:</w:t>
      </w:r>
      <w:r w:rsidRPr="006D3DE0">
        <w:rPr>
          <w:rFonts w:ascii="Times New Roman" w:eastAsia="Times New Roman" w:hAnsi="Times New Roman" w:cs="Times New Roman"/>
          <w:color w:val="000000" w:themeColor="text1"/>
          <w:sz w:val="24"/>
          <w:szCs w:val="24"/>
        </w:rPr>
        <w:t xml:space="preserve"> Code-switching (CS), the conversational language switching observed between bilinguals [1], is often characterized as cognitively demanding. However, bilinguals exploit (extra-)linguistic cues, such as the perceived language knowledge of a peer [2], to dynamically adapt their expectation of CS, thereby attenuating CS processing costs [3]. In the present study, we test whether Spanish-English bilinguals adapt their expectations for upcoming switched structures based on perceived speaker accent. </w:t>
      </w:r>
      <w:r w:rsidRPr="006D3DE0">
        <w:rPr>
          <w:rFonts w:ascii="Times New Roman" w:eastAsia="Times New Roman" w:hAnsi="Times New Roman" w:cs="Times New Roman"/>
          <w:b/>
          <w:bCs/>
          <w:color w:val="000000" w:themeColor="text1"/>
          <w:sz w:val="24"/>
          <w:szCs w:val="24"/>
        </w:rPr>
        <w:t>Methods:</w:t>
      </w:r>
      <w:r w:rsidRPr="006D3DE0">
        <w:rPr>
          <w:rFonts w:ascii="Times New Roman" w:eastAsia="Times New Roman" w:hAnsi="Times New Roman" w:cs="Times New Roman"/>
          <w:color w:val="000000" w:themeColor="text1"/>
          <w:sz w:val="24"/>
          <w:szCs w:val="24"/>
        </w:rPr>
        <w:t xml:space="preserve"> Early Spanish English bilinguals (current </w:t>
      </w:r>
      <w:r w:rsidRPr="006D3DE0">
        <w:rPr>
          <w:rFonts w:ascii="Times New Roman" w:eastAsia="Times New Roman" w:hAnsi="Times New Roman" w:cs="Times New Roman"/>
          <w:i/>
          <w:iCs/>
          <w:color w:val="000000" w:themeColor="text1"/>
          <w:sz w:val="24"/>
          <w:szCs w:val="24"/>
        </w:rPr>
        <w:t xml:space="preserve">n </w:t>
      </w:r>
      <w:r w:rsidRPr="006D3DE0">
        <w:rPr>
          <w:rFonts w:ascii="Times New Roman" w:eastAsia="Times New Roman" w:hAnsi="Times New Roman" w:cs="Times New Roman"/>
          <w:color w:val="000000" w:themeColor="text1"/>
          <w:sz w:val="24"/>
          <w:szCs w:val="24"/>
        </w:rPr>
        <w:t xml:space="preserve">= 65; expected </w:t>
      </w:r>
      <w:r w:rsidRPr="006D3DE0">
        <w:rPr>
          <w:rFonts w:ascii="Times New Roman" w:eastAsia="Times New Roman" w:hAnsi="Times New Roman" w:cs="Times New Roman"/>
          <w:i/>
          <w:iCs/>
          <w:color w:val="000000" w:themeColor="text1"/>
          <w:sz w:val="24"/>
          <w:szCs w:val="24"/>
        </w:rPr>
        <w:t>n</w:t>
      </w:r>
      <w:r w:rsidRPr="006D3DE0">
        <w:rPr>
          <w:rFonts w:ascii="Times New Roman" w:eastAsia="Times New Roman" w:hAnsi="Times New Roman" w:cs="Times New Roman"/>
          <w:color w:val="000000" w:themeColor="text1"/>
          <w:sz w:val="24"/>
          <w:szCs w:val="24"/>
        </w:rPr>
        <w:t xml:space="preserve"> = 72) completed a visual world paradigm eye-tracking task. Participants viewed two images that (mis)matched in grammatical gender while listening to sentences containing a switch between a gendered Spanish determiner and an English noun, a structure with a greater preference for masculine determiners (e.g., </w:t>
      </w:r>
      <w:r w:rsidRPr="006D3DE0">
        <w:rPr>
          <w:rFonts w:ascii="Times New Roman" w:eastAsia="Times New Roman" w:hAnsi="Times New Roman" w:cs="Times New Roman"/>
          <w:i/>
          <w:iCs/>
          <w:color w:val="000000" w:themeColor="text1"/>
          <w:sz w:val="24"/>
          <w:szCs w:val="24"/>
        </w:rPr>
        <w:t xml:space="preserve">Encuentra </w:t>
      </w:r>
      <w:r w:rsidRPr="006D3DE0">
        <w:rPr>
          <w:rFonts w:ascii="Times New Roman" w:eastAsia="Times New Roman" w:hAnsi="Times New Roman" w:cs="Times New Roman"/>
          <w:b/>
          <w:bCs/>
          <w:i/>
          <w:iCs/>
          <w:color w:val="000000" w:themeColor="text1"/>
          <w:sz w:val="24"/>
          <w:szCs w:val="24"/>
        </w:rPr>
        <w:t xml:space="preserve">el </w:t>
      </w:r>
      <w:r w:rsidRPr="006D3DE0">
        <w:rPr>
          <w:rFonts w:ascii="Times New Roman" w:eastAsia="Times New Roman" w:hAnsi="Times New Roman" w:cs="Times New Roman"/>
          <w:b/>
          <w:bCs/>
          <w:color w:val="000000" w:themeColor="text1"/>
          <w:sz w:val="24"/>
          <w:szCs w:val="24"/>
        </w:rPr>
        <w:t xml:space="preserve">[mirrorMASC/tableFEM] </w:t>
      </w:r>
      <w:r w:rsidRPr="006D3DE0">
        <w:rPr>
          <w:rFonts w:ascii="Times New Roman" w:eastAsia="Times New Roman" w:hAnsi="Times New Roman" w:cs="Times New Roman"/>
          <w:color w:val="000000" w:themeColor="text1"/>
          <w:sz w:val="24"/>
          <w:szCs w:val="24"/>
        </w:rPr>
        <w:t>/</w:t>
      </w:r>
      <w:r w:rsidRPr="006D3DE0">
        <w:rPr>
          <w:rFonts w:ascii="Times New Roman" w:eastAsia="Times New Roman" w:hAnsi="Times New Roman" w:cs="Times New Roman"/>
          <w:b/>
          <w:bCs/>
          <w:color w:val="000000" w:themeColor="text1"/>
          <w:sz w:val="24"/>
          <w:szCs w:val="24"/>
        </w:rPr>
        <w:t xml:space="preserve"> </w:t>
      </w:r>
      <w:r w:rsidRPr="006D3DE0">
        <w:rPr>
          <w:rFonts w:ascii="Times New Roman" w:eastAsia="Times New Roman" w:hAnsi="Times New Roman" w:cs="Times New Roman"/>
          <w:b/>
          <w:bCs/>
          <w:i/>
          <w:iCs/>
          <w:color w:val="000000" w:themeColor="text1"/>
          <w:sz w:val="24"/>
          <w:szCs w:val="24"/>
        </w:rPr>
        <w:t>la</w:t>
      </w:r>
      <w:r w:rsidRPr="006D3DE0">
        <w:rPr>
          <w:rFonts w:ascii="Times New Roman" w:eastAsia="Times New Roman" w:hAnsi="Times New Roman" w:cs="Times New Roman"/>
          <w:b/>
          <w:bCs/>
          <w:color w:val="000000" w:themeColor="text1"/>
          <w:sz w:val="24"/>
          <w:szCs w:val="24"/>
        </w:rPr>
        <w:t xml:space="preserve"> [tableFEM/*mirrorMASC] </w:t>
      </w:r>
      <w:r w:rsidRPr="006D3DE0">
        <w:rPr>
          <w:rFonts w:ascii="Times New Roman" w:eastAsia="Times New Roman" w:hAnsi="Times New Roman" w:cs="Times New Roman"/>
          <w:color w:val="000000" w:themeColor="text1"/>
          <w:sz w:val="24"/>
          <w:szCs w:val="24"/>
        </w:rPr>
        <w:t xml:space="preserve">‘Find the ...’) in CS production [4]. Participants heard sentences produced by speakers of either Caribbean, Peninsular, or second-language Spanish in a between-participant manipulation. Given participants’ linguistic context (i.e., Southeast U.S.), the Caribbean dialect should be most experientially linked to frequent CS and thus elicit patterns that align with the asymmetric use of gendered determiners as reliable predictors of upcoming nominal gender in mixed determiner phrases. </w:t>
      </w:r>
      <w:r w:rsidRPr="006D3DE0">
        <w:rPr>
          <w:rFonts w:ascii="Times New Roman" w:eastAsia="Times New Roman" w:hAnsi="Times New Roman" w:cs="Times New Roman"/>
          <w:b/>
          <w:bCs/>
          <w:color w:val="000000" w:themeColor="text1"/>
          <w:sz w:val="24"/>
          <w:szCs w:val="24"/>
        </w:rPr>
        <w:t>Preliminary Results:</w:t>
      </w:r>
      <w:r w:rsidRPr="006D3DE0">
        <w:rPr>
          <w:rFonts w:ascii="Times New Roman" w:eastAsia="Times New Roman" w:hAnsi="Times New Roman" w:cs="Times New Roman"/>
          <w:color w:val="000000" w:themeColor="text1"/>
          <w:sz w:val="24"/>
          <w:szCs w:val="24"/>
        </w:rPr>
        <w:t xml:space="preserve"> A preliminary linear mixed-effects model predicting the empirical logit of fixations to the target image in the critical time window suggests that participants update their predictive strategies for upcoming gendered noun classes by leveraging their experience with different types of speakers’ association with CS. Participants’ reliance on prenominal gendered determiners as high-integrity predictive cues depends on whether they are listening to an accent more associated with the canonical distribution of Spanish gendered determiners (i.e., Peninsular) or with the asymmetric distribution observed in Spanish-English CS (i.e., Caribbean). Planned divergence point analyses will assess whether the time course of prediction is also differentially sensitive to accent [5].</w:t>
      </w:r>
    </w:p>
    <w:p w14:paraId="335877D8" w14:textId="7F7F713C" w:rsidR="3F1FB389" w:rsidRPr="006D3DE0" w:rsidRDefault="3F1FB389" w:rsidP="0052644B">
      <w:pPr>
        <w:spacing w:after="0" w:line="240" w:lineRule="auto"/>
        <w:rPr>
          <w:rFonts w:ascii="Times New Roman" w:hAnsi="Times New Roman" w:cs="Times New Roman"/>
          <w:color w:val="000000" w:themeColor="text1"/>
          <w:sz w:val="24"/>
          <w:szCs w:val="24"/>
        </w:rPr>
      </w:pPr>
    </w:p>
    <w:p w14:paraId="56CA463C" w14:textId="13519EF4" w:rsidR="3F1FB389" w:rsidRPr="006D3DE0" w:rsidRDefault="78AF0843" w:rsidP="0052644B">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Differential object marking and its predictive processing as an animacy cue</w:t>
      </w:r>
    </w:p>
    <w:p w14:paraId="5EFA2E73" w14:textId="4A22EBA0" w:rsidR="3F1FB389" w:rsidRPr="006D3DE0" w:rsidRDefault="78AF0843" w:rsidP="0052644B">
      <w:pPr>
        <w:spacing w:after="0" w:line="240" w:lineRule="auto"/>
        <w:jc w:val="both"/>
        <w:rPr>
          <w:rFonts w:ascii="Times New Roman" w:eastAsia="Times New Roman" w:hAnsi="Times New Roman" w:cs="Times New Roman"/>
          <w:b/>
          <w:bCs/>
          <w:color w:val="000000" w:themeColor="text1"/>
          <w:sz w:val="24"/>
          <w:szCs w:val="24"/>
          <w:highlight w:val="yellow"/>
        </w:rPr>
      </w:pPr>
      <w:r w:rsidRPr="006D3DE0">
        <w:rPr>
          <w:rFonts w:ascii="Times New Roman" w:eastAsia="Times New Roman" w:hAnsi="Times New Roman" w:cs="Times New Roman"/>
          <w:b/>
          <w:bCs/>
          <w:color w:val="000000" w:themeColor="text1"/>
          <w:sz w:val="24"/>
          <w:szCs w:val="24"/>
          <w:highlight w:val="yellow"/>
        </w:rPr>
        <w:t>among child heritage speakers of Spanish</w:t>
      </w:r>
    </w:p>
    <w:p w14:paraId="6923F07D" w14:textId="5DC3CDCE" w:rsidR="3F1FB389" w:rsidRPr="006D3DE0" w:rsidRDefault="78AF0843" w:rsidP="0052644B">
      <w:pPr>
        <w:spacing w:after="0" w:line="240" w:lineRule="auto"/>
        <w:jc w:val="both"/>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highlight w:val="yellow"/>
        </w:rPr>
        <w:t>Aaron Santa</w:t>
      </w:r>
      <w:r w:rsidRPr="006D3DE0">
        <w:rPr>
          <w:rFonts w:ascii="Times New Roman" w:hAnsi="Times New Roman" w:cs="Times New Roman"/>
          <w:color w:val="000000" w:themeColor="text1"/>
          <w:sz w:val="24"/>
          <w:szCs w:val="24"/>
        </w:rPr>
        <w:t xml:space="preserve"> Maria, Brechje van Osch, Terje Lohndal &amp; Jason Rothman </w:t>
      </w:r>
    </w:p>
    <w:p w14:paraId="6222CE7B" w14:textId="77777777" w:rsidR="00162573" w:rsidRPr="006D3DE0" w:rsidRDefault="00162573" w:rsidP="0052644B">
      <w:pPr>
        <w:spacing w:after="0" w:line="240" w:lineRule="auto"/>
        <w:jc w:val="both"/>
        <w:rPr>
          <w:rFonts w:ascii="Times New Roman" w:eastAsia="Times New Roman" w:hAnsi="Times New Roman" w:cs="Times New Roman"/>
          <w:color w:val="000000" w:themeColor="text1"/>
          <w:sz w:val="24"/>
          <w:szCs w:val="24"/>
        </w:rPr>
      </w:pPr>
    </w:p>
    <w:p w14:paraId="3D1620C5" w14:textId="74EDCEC8" w:rsidR="3F1FB389" w:rsidRPr="006D3DE0" w:rsidRDefault="78AF0843" w:rsidP="0052644B">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Heritage speakers (HSs), owing to their unique pattern of language acquisition shaped by impoverished input quality and quantity, display linguistic behavior akin to both child monolingual speakers and adult L2 speakers (Montrul &amp; Bowles 2009). Their spoken production and predictive processing of grammatical features may also exhibit similar divergent patterns. The present study investigates whether child HSs of Spanish use differential object marking (DOM)—a vulnerable feature in heritage Spanish grammar (Montrul &amp; </w:t>
      </w:r>
      <w:r w:rsidRPr="006D3DE0">
        <w:rPr>
          <w:rFonts w:ascii="Times New Roman" w:eastAsia="Times New Roman" w:hAnsi="Times New Roman" w:cs="Times New Roman"/>
          <w:color w:val="000000" w:themeColor="text1"/>
          <w:sz w:val="24"/>
          <w:szCs w:val="24"/>
        </w:rPr>
        <w:lastRenderedPageBreak/>
        <w:t>Sánchez Walker 2013; Jegerski &amp; Sekerina 2019)—in a target-like fashion in spoken production tasks, and whether they anticipate upcoming sentence constituents on account of their animacy in an eye-tracking experiment.</w:t>
      </w:r>
    </w:p>
    <w:p w14:paraId="3EA13B64" w14:textId="3BBB4BC0" w:rsidR="3F1FB389" w:rsidRPr="006D3DE0" w:rsidRDefault="78AF0843" w:rsidP="0052644B">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Fifty-four child HSs of Spanish from the Netherlands and the United Kingdom, and thirty-one monolingual child Spanish speakers from Chile participated in three experiments to determine the factors underlying the use and predictive processing of DOM. In the picture description and story retelling tasks, the proficiency, amount, and context of use of Spanish predicted the accurate use of DOM in spoken production. Task effects were noted as participants made commission errors in the former but not in the latter task. Furthermore, the eye-tracking experiment revealed that child HSs anticipated the target referent when they heard the DOM in the test sentence, but not in its absence. These results mirror the target-like predictive use of DOM as an animacy cue by Chilean monolingual controls. Crucially, both age and birth order conditioned the predictive behavior of the HSs. We argue that the presence of predictive behavior among child HSs in only the DOM condition can be explained by the unstable grammatical representation of DOM, which may be due to the polyfunctionality and low perceptual salience of the phenomenon, as well as the qualitatively and quantitatively different linguistic input child HSs receive.</w:t>
      </w:r>
    </w:p>
    <w:p w14:paraId="41920A67" w14:textId="77777777" w:rsidR="00372B95" w:rsidRPr="006D3DE0" w:rsidRDefault="00372B95" w:rsidP="0052644B">
      <w:pPr>
        <w:spacing w:after="0" w:line="240" w:lineRule="auto"/>
        <w:rPr>
          <w:rFonts w:ascii="Times New Roman" w:hAnsi="Times New Roman" w:cs="Times New Roman"/>
          <w:b/>
          <w:bCs/>
          <w:color w:val="000000" w:themeColor="text1"/>
          <w:sz w:val="24"/>
          <w:szCs w:val="24"/>
        </w:rPr>
      </w:pPr>
    </w:p>
    <w:p w14:paraId="2034ED94" w14:textId="231040C8" w:rsidR="00372B95" w:rsidRPr="006D3DE0" w:rsidRDefault="00372B95" w:rsidP="0052644B">
      <w:pPr>
        <w:spacing w:after="0" w:line="240" w:lineRule="auto"/>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 xml:space="preserve">Predictive processing of grammatical gender and differential object marking in child heritage speakers of Spanish </w:t>
      </w:r>
    </w:p>
    <w:p w14:paraId="13B7B7E9" w14:textId="77777777" w:rsidR="00C805F6" w:rsidRPr="006D3DE0" w:rsidRDefault="00C805F6" w:rsidP="0052644B">
      <w:pPr>
        <w:spacing w:after="0" w:line="240" w:lineRule="auto"/>
        <w:rPr>
          <w:rFonts w:ascii="Times New Roman" w:hAnsi="Times New Roman" w:cs="Times New Roman"/>
          <w:color w:val="000000" w:themeColor="text1"/>
          <w:sz w:val="24"/>
          <w:szCs w:val="24"/>
        </w:rPr>
      </w:pPr>
    </w:p>
    <w:p w14:paraId="7BE93C58" w14:textId="167B4FF9" w:rsidR="00372B95" w:rsidRPr="006D3DE0" w:rsidRDefault="00372B95" w:rsidP="0052644B">
      <w:pPr>
        <w:spacing w:after="0" w:line="240" w:lineRule="auto"/>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t>Brechje van Osch, Aaron Santa Maria, Terje Lohndal &amp; Jason Rothman</w:t>
      </w:r>
    </w:p>
    <w:p w14:paraId="61C3D3F3" w14:textId="54CEFB3F" w:rsidR="00372B95" w:rsidRPr="006D3DE0" w:rsidRDefault="00372B95" w:rsidP="0052644B">
      <w:pPr>
        <w:spacing w:after="0" w:line="240" w:lineRule="auto"/>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highlight w:val="yellow"/>
        </w:rPr>
        <w:t>Abstract missing</w:t>
      </w:r>
    </w:p>
    <w:p w14:paraId="1E3C1BD9" w14:textId="77777777" w:rsidR="00CA21ED" w:rsidRPr="006D3DE0" w:rsidRDefault="00CA21ED" w:rsidP="0052644B">
      <w:pPr>
        <w:spacing w:after="0" w:line="240" w:lineRule="auto"/>
        <w:rPr>
          <w:rFonts w:ascii="Times New Roman" w:hAnsi="Times New Roman" w:cs="Times New Roman"/>
          <w:color w:val="000000" w:themeColor="text1"/>
          <w:sz w:val="24"/>
          <w:szCs w:val="24"/>
        </w:rPr>
      </w:pPr>
    </w:p>
    <w:p w14:paraId="6E42FA7F" w14:textId="5353E88B" w:rsidR="00CA21ED" w:rsidRPr="006D3DE0" w:rsidRDefault="00CA21ED" w:rsidP="0052644B">
      <w:pPr>
        <w:spacing w:after="0" w:line="240" w:lineRule="auto"/>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t xml:space="preserve">ABSTRACT ORIGINAL ENTREGADO FUE </w:t>
      </w:r>
    </w:p>
    <w:p w14:paraId="5E7906F6" w14:textId="77777777" w:rsidR="00CA21ED" w:rsidRPr="006D3DE0" w:rsidRDefault="00CA21ED" w:rsidP="00CA21ED">
      <w:pPr>
        <w:spacing w:after="0" w:line="240" w:lineRule="auto"/>
        <w:rPr>
          <w:rFonts w:ascii="Times New Roman" w:hAnsi="Times New Roman" w:cs="Times New Roman"/>
          <w:color w:val="000000" w:themeColor="text1"/>
          <w:sz w:val="24"/>
          <w:szCs w:val="24"/>
          <w:lang w:val="en"/>
        </w:rPr>
      </w:pPr>
      <w:r w:rsidRPr="006D3DE0">
        <w:rPr>
          <w:rFonts w:ascii="Times New Roman" w:hAnsi="Times New Roman" w:cs="Times New Roman"/>
          <w:b/>
          <w:color w:val="000000" w:themeColor="text1"/>
          <w:sz w:val="24"/>
          <w:szCs w:val="24"/>
          <w:lang w:val="en"/>
        </w:rPr>
        <w:t xml:space="preserve">Linguistic and extra-linguistic variables explaining the production and predictive processing of differential object marking in child heritage speakers of Spanish </w:t>
      </w:r>
    </w:p>
    <w:p w14:paraId="640D05F3" w14:textId="77777777" w:rsidR="00CA21ED" w:rsidRPr="006D3DE0" w:rsidRDefault="00CA21ED" w:rsidP="00CA21ED">
      <w:pPr>
        <w:spacing w:after="0" w:line="240" w:lineRule="auto"/>
        <w:rPr>
          <w:rFonts w:ascii="Times New Roman" w:hAnsi="Times New Roman" w:cs="Times New Roman"/>
          <w:i/>
          <w:color w:val="000000" w:themeColor="text1"/>
          <w:sz w:val="24"/>
          <w:szCs w:val="24"/>
          <w:lang w:val="en"/>
        </w:rPr>
      </w:pPr>
    </w:p>
    <w:p w14:paraId="62AA1B69" w14:textId="77777777" w:rsidR="00CA21ED" w:rsidRPr="006D3DE0" w:rsidRDefault="00CA21ED" w:rsidP="00CA21ED">
      <w:pPr>
        <w:spacing w:after="0" w:line="240" w:lineRule="auto"/>
        <w:rPr>
          <w:rFonts w:ascii="Times New Roman" w:hAnsi="Times New Roman" w:cs="Times New Roman"/>
          <w:color w:val="000000" w:themeColor="text1"/>
          <w:sz w:val="24"/>
          <w:szCs w:val="24"/>
          <w:lang w:val="en"/>
        </w:rPr>
      </w:pPr>
      <w:r w:rsidRPr="006D3DE0">
        <w:rPr>
          <w:rFonts w:ascii="Times New Roman" w:hAnsi="Times New Roman" w:cs="Times New Roman"/>
          <w:color w:val="000000" w:themeColor="text1"/>
          <w:sz w:val="24"/>
          <w:szCs w:val="24"/>
          <w:lang w:val="en"/>
        </w:rPr>
        <w:t>While it has been established that adult heritage speakers (HS) exhibit large degrees of variation in their linguistic behavior compared to monolingual speakers of the same language (e.g. Montrul &amp; Bowles, 2009), we do not yet have a clear picture of how the heritage language (HL) develops in childhood, particularly during school-age, a time characterized by drastic changes in input and exposure. Research is particularly scarce when it comes to language processing in this age-group. The present study targets child HS of Spanish between the ages of 7 and 15, focusing on differential object marking (DOM)—a vulnerable feature in heritage Spanish (Jegerski &amp; Sekerina, 2019). We ask 1) how accurately DOM is used in spoken production and 2) whether DOM can be used as a cue to anticipate upcoming sentence constituents in language processing.</w:t>
      </w:r>
    </w:p>
    <w:p w14:paraId="32EA66B5" w14:textId="77777777" w:rsidR="00CA21ED" w:rsidRPr="006D3DE0" w:rsidRDefault="00CA21ED" w:rsidP="00CA21ED">
      <w:pPr>
        <w:spacing w:after="0" w:line="240" w:lineRule="auto"/>
        <w:rPr>
          <w:rFonts w:ascii="Times New Roman" w:hAnsi="Times New Roman" w:cs="Times New Roman"/>
          <w:color w:val="000000" w:themeColor="text1"/>
          <w:sz w:val="24"/>
          <w:szCs w:val="24"/>
          <w:lang w:val="en"/>
        </w:rPr>
      </w:pPr>
    </w:p>
    <w:p w14:paraId="6573063E" w14:textId="77777777" w:rsidR="00CA21ED" w:rsidRPr="006D3DE0" w:rsidRDefault="00CA21ED" w:rsidP="00CA21ED">
      <w:pPr>
        <w:spacing w:after="0" w:line="240" w:lineRule="auto"/>
        <w:rPr>
          <w:rFonts w:ascii="Times New Roman" w:hAnsi="Times New Roman" w:cs="Times New Roman"/>
          <w:color w:val="000000" w:themeColor="text1"/>
          <w:sz w:val="24"/>
          <w:szCs w:val="24"/>
          <w:lang w:val="en"/>
        </w:rPr>
      </w:pPr>
      <w:r w:rsidRPr="006D3DE0">
        <w:rPr>
          <w:rFonts w:ascii="Times New Roman" w:hAnsi="Times New Roman" w:cs="Times New Roman"/>
          <w:color w:val="000000" w:themeColor="text1"/>
          <w:sz w:val="24"/>
          <w:szCs w:val="24"/>
          <w:lang w:val="en"/>
        </w:rPr>
        <w:t xml:space="preserve">54 child HSs of Spanish in the Netherlands and the UK, as well as 31 monolingual children in Chile participated in an elicited production task and a visual world eye-tracking task. The stimuli for both tasks consisted of pictures depicting a human agent performing an action to either a human or an inanimate patient (figure 1). Spanish proficiency was measured by means of the </w:t>
      </w:r>
      <w:r w:rsidRPr="006D3DE0">
        <w:rPr>
          <w:rFonts w:ascii="Times New Roman" w:hAnsi="Times New Roman" w:cs="Times New Roman"/>
          <w:i/>
          <w:iCs/>
          <w:color w:val="000000" w:themeColor="text1"/>
          <w:sz w:val="24"/>
          <w:szCs w:val="24"/>
          <w:lang w:val="en"/>
        </w:rPr>
        <w:t>TVIP</w:t>
      </w:r>
      <w:r w:rsidRPr="006D3DE0">
        <w:rPr>
          <w:rFonts w:ascii="Times New Roman" w:hAnsi="Times New Roman" w:cs="Times New Roman"/>
          <w:color w:val="000000" w:themeColor="text1"/>
          <w:sz w:val="24"/>
          <w:szCs w:val="24"/>
          <w:lang w:val="en"/>
        </w:rPr>
        <w:t xml:space="preserve"> (Test de Vocabulario en Imagenes Peabody), and parents filled out a questionnaire about the children’s linguistic experience (</w:t>
      </w:r>
      <w:r w:rsidRPr="006D3DE0">
        <w:rPr>
          <w:rFonts w:ascii="Times New Roman" w:hAnsi="Times New Roman" w:cs="Times New Roman"/>
          <w:i/>
          <w:iCs/>
          <w:color w:val="000000" w:themeColor="text1"/>
          <w:sz w:val="24"/>
          <w:szCs w:val="24"/>
          <w:lang w:val="en"/>
        </w:rPr>
        <w:t>Q-bex</w:t>
      </w:r>
      <w:r w:rsidRPr="006D3DE0">
        <w:rPr>
          <w:rFonts w:ascii="Times New Roman" w:hAnsi="Times New Roman" w:cs="Times New Roman"/>
          <w:color w:val="000000" w:themeColor="text1"/>
          <w:sz w:val="24"/>
          <w:szCs w:val="24"/>
          <w:lang w:val="en"/>
        </w:rPr>
        <w:t xml:space="preserve">, </w:t>
      </w:r>
      <w:r w:rsidRPr="006D3DE0">
        <w:rPr>
          <w:rFonts w:ascii="Times New Roman" w:hAnsi="Times New Roman" w:cs="Times New Roman"/>
          <w:color w:val="000000" w:themeColor="text1"/>
          <w:sz w:val="24"/>
          <w:szCs w:val="24"/>
          <w:lang w:val="en-US"/>
        </w:rPr>
        <w:t>DeCat et al. 2022)</w:t>
      </w:r>
      <w:r w:rsidRPr="006D3DE0">
        <w:rPr>
          <w:rFonts w:ascii="Times New Roman" w:hAnsi="Times New Roman" w:cs="Times New Roman"/>
          <w:color w:val="000000" w:themeColor="text1"/>
          <w:sz w:val="24"/>
          <w:szCs w:val="24"/>
          <w:lang w:val="en"/>
        </w:rPr>
        <w:t xml:space="preserve">. </w:t>
      </w:r>
    </w:p>
    <w:p w14:paraId="08C36639" w14:textId="77777777" w:rsidR="00CA21ED" w:rsidRPr="006D3DE0" w:rsidRDefault="00CA21ED" w:rsidP="00CA21ED">
      <w:pPr>
        <w:spacing w:after="0" w:line="240" w:lineRule="auto"/>
        <w:rPr>
          <w:rFonts w:ascii="Times New Roman" w:hAnsi="Times New Roman" w:cs="Times New Roman"/>
          <w:color w:val="000000" w:themeColor="text1"/>
          <w:sz w:val="24"/>
          <w:szCs w:val="24"/>
          <w:lang w:val="en"/>
        </w:rPr>
      </w:pPr>
      <w:r w:rsidRPr="006D3DE0">
        <w:rPr>
          <w:rFonts w:ascii="Times New Roman" w:hAnsi="Times New Roman" w:cs="Times New Roman"/>
          <w:color w:val="000000" w:themeColor="text1"/>
          <w:sz w:val="24"/>
          <w:szCs w:val="24"/>
          <w:lang w:val="en"/>
        </w:rPr>
        <w:t xml:space="preserve">In production (figure 2), bilingual children exhibited both omission and overuse of DOM, while the monolinguals were target-like. The eye-tracking data (figure 3) revealed a predictive effect in the animate condition, but not in the inanimate condition. While all groups showed prediction effects, these were significantly weaker in HSs than in monolinguals. In addition, accuracy in production and predictive abilities were modulated by </w:t>
      </w:r>
      <w:r w:rsidRPr="006D3DE0">
        <w:rPr>
          <w:rFonts w:ascii="Times New Roman" w:hAnsi="Times New Roman" w:cs="Times New Roman"/>
          <w:color w:val="000000" w:themeColor="text1"/>
          <w:sz w:val="24"/>
          <w:szCs w:val="24"/>
          <w:lang w:val="en"/>
        </w:rPr>
        <w:lastRenderedPageBreak/>
        <w:t xml:space="preserve">several extra-linguistic variables such as cumulative use, proficiency, richness in the input, and birth order. </w:t>
      </w:r>
    </w:p>
    <w:p w14:paraId="6EE29FE9" w14:textId="77777777" w:rsidR="00CA21ED" w:rsidRPr="006D3DE0" w:rsidRDefault="00CA21ED" w:rsidP="0052644B">
      <w:pPr>
        <w:spacing w:after="0" w:line="240" w:lineRule="auto"/>
        <w:rPr>
          <w:rFonts w:ascii="Times New Roman" w:hAnsi="Times New Roman" w:cs="Times New Roman"/>
          <w:color w:val="000000" w:themeColor="text1"/>
          <w:sz w:val="24"/>
          <w:szCs w:val="24"/>
        </w:rPr>
      </w:pPr>
    </w:p>
    <w:p w14:paraId="5B1A8294" w14:textId="77777777" w:rsidR="00372B95" w:rsidRPr="006D3DE0" w:rsidRDefault="00372B95" w:rsidP="0052644B">
      <w:pPr>
        <w:spacing w:after="0" w:line="240" w:lineRule="auto"/>
        <w:rPr>
          <w:rFonts w:ascii="Times New Roman" w:eastAsia="Times New Roman" w:hAnsi="Times New Roman" w:cs="Times New Roman"/>
          <w:b/>
          <w:bCs/>
          <w:color w:val="000000" w:themeColor="text1"/>
          <w:sz w:val="24"/>
          <w:szCs w:val="24"/>
        </w:rPr>
      </w:pPr>
    </w:p>
    <w:p w14:paraId="653F2A50" w14:textId="22E8E15D" w:rsidR="00372B95" w:rsidRPr="006D3DE0" w:rsidRDefault="00372B95" w:rsidP="0052644B">
      <w:pPr>
        <w:spacing w:after="0" w:line="240" w:lineRule="auto"/>
        <w:rPr>
          <w:rFonts w:ascii="Times New Roman" w:eastAsia="Times New Roman" w:hAnsi="Times New Roman" w:cs="Times New Roman"/>
          <w:b/>
          <w:bCs/>
          <w:color w:val="000000" w:themeColor="text1"/>
          <w:sz w:val="24"/>
          <w:szCs w:val="24"/>
        </w:rPr>
      </w:pPr>
      <w:r w:rsidRPr="006D3DE0">
        <w:rPr>
          <w:rFonts w:ascii="Times New Roman" w:eastAsia="Times New Roman" w:hAnsi="Times New Roman" w:cs="Times New Roman"/>
          <w:b/>
          <w:bCs/>
          <w:color w:val="000000" w:themeColor="text1"/>
          <w:sz w:val="24"/>
          <w:szCs w:val="24"/>
        </w:rPr>
        <w:t>How can we assess bilingual acquisition in LSE and Spanish?</w:t>
      </w:r>
    </w:p>
    <w:p w14:paraId="1B05F6E9" w14:textId="14DAA497" w:rsidR="00372B95" w:rsidRPr="006D3DE0" w:rsidRDefault="00372B95" w:rsidP="0052644B">
      <w:pPr>
        <w:spacing w:after="0" w:line="240" w:lineRule="auto"/>
        <w:rPr>
          <w:rFonts w:ascii="Times New Roman" w:eastAsia="Times New Roman" w:hAnsi="Times New Roman" w:cs="Times New Roman"/>
          <w:color w:val="000000" w:themeColor="text1"/>
          <w:sz w:val="24"/>
          <w:szCs w:val="24"/>
          <w:lang w:val="pt-PT"/>
        </w:rPr>
      </w:pPr>
      <w:r w:rsidRPr="006D3DE0">
        <w:rPr>
          <w:rFonts w:ascii="Times New Roman" w:eastAsia="Times New Roman" w:hAnsi="Times New Roman" w:cs="Times New Roman"/>
          <w:color w:val="000000" w:themeColor="text1"/>
          <w:sz w:val="24"/>
          <w:szCs w:val="24"/>
          <w:lang w:val="pt-PT"/>
        </w:rPr>
        <w:t>Maria Bao-Fente, Laura Iglesias-Bujan &amp; Ana Fernandez – Soneira</w:t>
      </w:r>
    </w:p>
    <w:p w14:paraId="6BD65AEA" w14:textId="77777777" w:rsidR="00162573" w:rsidRPr="006D3DE0" w:rsidRDefault="00162573" w:rsidP="0052644B">
      <w:pPr>
        <w:spacing w:after="0" w:line="240" w:lineRule="auto"/>
        <w:rPr>
          <w:rFonts w:ascii="Times New Roman" w:eastAsia="Times New Roman" w:hAnsi="Times New Roman" w:cs="Times New Roman"/>
          <w:color w:val="000000" w:themeColor="text1"/>
          <w:sz w:val="24"/>
          <w:szCs w:val="24"/>
          <w:lang w:val="pt-PT"/>
        </w:rPr>
      </w:pPr>
    </w:p>
    <w:p w14:paraId="4EDE0124" w14:textId="77777777" w:rsidR="00372B95" w:rsidRPr="006D3DE0" w:rsidRDefault="00372B95" w:rsidP="0052644B">
      <w:pPr>
        <w:spacing w:after="0" w:line="240" w:lineRule="auto"/>
        <w:jc w:val="both"/>
        <w:rPr>
          <w:rFonts w:ascii="Times New Roman" w:eastAsia="Times New Roman" w:hAnsi="Times New Roman" w:cs="Times New Roman"/>
          <w:color w:val="000000" w:themeColor="text1"/>
          <w:sz w:val="24"/>
          <w:szCs w:val="24"/>
          <w:lang w:val="es-ES"/>
        </w:rPr>
      </w:pPr>
      <w:r w:rsidRPr="006D3DE0">
        <w:rPr>
          <w:rFonts w:ascii="Times New Roman" w:eastAsia="Times New Roman" w:hAnsi="Times New Roman" w:cs="Times New Roman"/>
          <w:color w:val="000000" w:themeColor="text1"/>
          <w:sz w:val="24"/>
          <w:szCs w:val="24"/>
          <w:lang w:val="es-ES"/>
        </w:rPr>
        <w:t>La evaluación de la adquisición bilingüe en lenguas de signos y orales requiere una metodología que considere las particularidades de dos modalidades lingüísticas y sus contextos educativos. En el caso de las lenguas de signos españolas (LSE), su carácter minoritario y minorizado ha dado lugar al predominio de modelos oralistas en la enseñanza de personas sordas, los cuales han limitado tradicionalmente el desarrollo integral de los estudiantes sordos, afectando en consecuencia a su formación académica y profesional. Tal como ocurre en otros países, a pesar de la legislación y el derecho a una educación inclusiva que respete la diversidad lingüística y cultural, la intervención educativa con esta población sigue orientada hacia la rehabilitación de la sordera. Existe, por lo tanto, una carencia generalizada de propuestas verdaderamente bilingües y bimodales en el sistema escolar español, ya que la enseñanza, el aprendizaje y la evaluación de la LSE no suelen incorporarse en el currículo educativo, ni siquiera en la escolarización del alumnado signante.</w:t>
      </w:r>
    </w:p>
    <w:p w14:paraId="35DE9A45" w14:textId="4FB608B3" w:rsidR="00372B95" w:rsidRPr="006D3DE0" w:rsidRDefault="00372B95" w:rsidP="006D3DE0">
      <w:pPr>
        <w:spacing w:after="0" w:line="240" w:lineRule="auto"/>
        <w:ind w:firstLine="708"/>
        <w:jc w:val="both"/>
        <w:rPr>
          <w:rFonts w:ascii="Times New Roman" w:eastAsia="Times New Roman" w:hAnsi="Times New Roman" w:cs="Times New Roman"/>
          <w:color w:val="000000" w:themeColor="text1"/>
          <w:sz w:val="24"/>
          <w:szCs w:val="24"/>
          <w:lang w:val="es-ES"/>
        </w:rPr>
      </w:pPr>
      <w:r w:rsidRPr="006D3DE0">
        <w:rPr>
          <w:rFonts w:ascii="Times New Roman" w:eastAsia="Times New Roman" w:hAnsi="Times New Roman" w:cs="Times New Roman"/>
          <w:color w:val="000000" w:themeColor="text1"/>
          <w:sz w:val="24"/>
          <w:szCs w:val="24"/>
          <w:lang w:val="es-ES"/>
        </w:rPr>
        <w:t xml:space="preserve">Contar con herramientas que nos permitan evaluar cómo tiene lugar la adquisición lingüística en esta población es esencial para promover nuevas propuestas didácticas y metodológicas. El diseño del corpus AdCORALSE tiene como objetivo proporcionar una base de datos que permita estudiar el proceso de desarrollo del lenguaje en niños y adolescentes expuestos tanto a lenguas de signos como a lenguas orales. A través de una pequeña muestra de signantes que tienen la LSE como primera o segunda lengua (n=12), nos centraremos en el desarrollo léxico y semántico para analizar cómo tiene lugar este proceso tanto en LSE como en español. Los resultados obtenidos hasta ahora evidencian, por un lado, la necesidad de disponer de recursos de evaluación específicos para los signantes y, por otro, la urgencia de atender a la diversidad del colectivo mediante medidas que favorezcan una educación inclusiva y efectiva. </w:t>
      </w:r>
    </w:p>
    <w:p w14:paraId="2E58991B" w14:textId="77777777" w:rsidR="00372B95" w:rsidRPr="006D3DE0" w:rsidRDefault="00372B95" w:rsidP="0052644B">
      <w:pPr>
        <w:spacing w:after="0" w:line="240" w:lineRule="auto"/>
        <w:rPr>
          <w:rFonts w:ascii="Times New Roman" w:hAnsi="Times New Roman" w:cs="Times New Roman"/>
          <w:color w:val="000000" w:themeColor="text1"/>
          <w:sz w:val="24"/>
          <w:szCs w:val="24"/>
          <w:lang w:val="es-ES"/>
        </w:rPr>
      </w:pPr>
    </w:p>
    <w:p w14:paraId="14BE285F" w14:textId="1AAE4255" w:rsidR="00BF3219" w:rsidRPr="006D3DE0" w:rsidRDefault="00BF3219" w:rsidP="0052644B">
      <w:pPr>
        <w:spacing w:after="0" w:line="240" w:lineRule="auto"/>
        <w:rPr>
          <w:rFonts w:ascii="Times New Roman" w:eastAsia="Times New Roman" w:hAnsi="Times New Roman" w:cs="Times New Roman"/>
          <w:b/>
          <w:bCs/>
          <w:color w:val="000000" w:themeColor="text1"/>
          <w:sz w:val="24"/>
          <w:szCs w:val="24"/>
        </w:rPr>
      </w:pPr>
      <w:r w:rsidRPr="006D3DE0">
        <w:rPr>
          <w:rFonts w:ascii="Times New Roman" w:eastAsia="Times New Roman" w:hAnsi="Times New Roman" w:cs="Times New Roman"/>
          <w:b/>
          <w:bCs/>
          <w:color w:val="000000" w:themeColor="text1"/>
          <w:sz w:val="24"/>
          <w:szCs w:val="24"/>
        </w:rPr>
        <w:t>Lexical aspect features and information structure in the acquisition of tense-aspect morphology in Spanish L2</w:t>
      </w:r>
    </w:p>
    <w:p w14:paraId="0F0FC40B" w14:textId="77777777" w:rsidR="00C805F6" w:rsidRPr="006D3DE0" w:rsidRDefault="00C805F6" w:rsidP="0052644B">
      <w:pPr>
        <w:spacing w:after="0" w:line="240" w:lineRule="auto"/>
        <w:rPr>
          <w:rFonts w:ascii="Times New Roman" w:eastAsia="Times New Roman" w:hAnsi="Times New Roman" w:cs="Times New Roman"/>
          <w:color w:val="000000" w:themeColor="text1"/>
          <w:sz w:val="24"/>
          <w:szCs w:val="24"/>
        </w:rPr>
      </w:pPr>
    </w:p>
    <w:p w14:paraId="5E1F803A" w14:textId="3F5E0DBF" w:rsidR="00BF3219" w:rsidRPr="006D3DE0" w:rsidRDefault="00BF3219" w:rsidP="0052644B">
      <w:pPr>
        <w:spacing w:after="0" w:line="240" w:lineRule="auto"/>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Lucia Quintana</w:t>
      </w:r>
      <w:r w:rsidR="006B041C" w:rsidRPr="006D3DE0">
        <w:rPr>
          <w:rFonts w:ascii="Times New Roman" w:eastAsia="Times New Roman" w:hAnsi="Times New Roman" w:cs="Times New Roman"/>
          <w:color w:val="000000" w:themeColor="text1"/>
          <w:sz w:val="24"/>
          <w:szCs w:val="24"/>
        </w:rPr>
        <w:t>-Hernández</w:t>
      </w:r>
      <w:r w:rsidRPr="006D3DE0">
        <w:rPr>
          <w:rFonts w:ascii="Times New Roman" w:eastAsia="Times New Roman" w:hAnsi="Times New Roman" w:cs="Times New Roman"/>
          <w:color w:val="000000" w:themeColor="text1"/>
          <w:sz w:val="24"/>
          <w:szCs w:val="24"/>
        </w:rPr>
        <w:t xml:space="preserve"> &amp; Angel Jim</w:t>
      </w:r>
      <w:r w:rsidR="006B041C" w:rsidRPr="006D3DE0">
        <w:rPr>
          <w:rFonts w:ascii="Times New Roman" w:eastAsia="Times New Roman" w:hAnsi="Times New Roman" w:cs="Times New Roman"/>
          <w:color w:val="000000" w:themeColor="text1"/>
          <w:sz w:val="24"/>
          <w:szCs w:val="24"/>
        </w:rPr>
        <w:t>é</w:t>
      </w:r>
      <w:r w:rsidRPr="006D3DE0">
        <w:rPr>
          <w:rFonts w:ascii="Times New Roman" w:eastAsia="Times New Roman" w:hAnsi="Times New Roman" w:cs="Times New Roman"/>
          <w:color w:val="000000" w:themeColor="text1"/>
          <w:sz w:val="24"/>
          <w:szCs w:val="24"/>
        </w:rPr>
        <w:t>nez-Fern</w:t>
      </w:r>
      <w:r w:rsidR="006B041C" w:rsidRPr="006D3DE0">
        <w:rPr>
          <w:rFonts w:ascii="Times New Roman" w:eastAsia="Times New Roman" w:hAnsi="Times New Roman" w:cs="Times New Roman"/>
          <w:color w:val="000000" w:themeColor="text1"/>
          <w:sz w:val="24"/>
          <w:szCs w:val="24"/>
        </w:rPr>
        <w:t>á</w:t>
      </w:r>
      <w:r w:rsidRPr="006D3DE0">
        <w:rPr>
          <w:rFonts w:ascii="Times New Roman" w:eastAsia="Times New Roman" w:hAnsi="Times New Roman" w:cs="Times New Roman"/>
          <w:color w:val="000000" w:themeColor="text1"/>
          <w:sz w:val="24"/>
          <w:szCs w:val="24"/>
        </w:rPr>
        <w:t>ndez</w:t>
      </w:r>
    </w:p>
    <w:p w14:paraId="27E8AB59" w14:textId="77777777" w:rsidR="00162573" w:rsidRPr="006D3DE0" w:rsidRDefault="00162573" w:rsidP="0052644B">
      <w:pPr>
        <w:spacing w:after="0" w:line="240" w:lineRule="auto"/>
        <w:jc w:val="both"/>
        <w:rPr>
          <w:rFonts w:ascii="Times New Roman" w:eastAsia="Times New Roman" w:hAnsi="Times New Roman" w:cs="Times New Roman"/>
          <w:color w:val="000000" w:themeColor="text1"/>
          <w:sz w:val="24"/>
          <w:szCs w:val="24"/>
        </w:rPr>
      </w:pPr>
    </w:p>
    <w:p w14:paraId="51240B7E" w14:textId="532E07A8" w:rsidR="00BF3219" w:rsidRPr="006D3DE0" w:rsidRDefault="00BF3219" w:rsidP="0052644B">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Research on the acquisition of Spanish L2 tense-aspect morphology has shown that several factors affect the use of perfective and imperfective tenses. The Lexical Aspect Hypothesis claims that telicity biases the use of grammatical aspect at initial stages (Andersen 1991; Andersen and Shirai 1996; Slabakova 2001). Recent studies show that dynamicity and punctuality (Quintana Hernández 2019; Domínguez </w:t>
      </w:r>
      <w:r w:rsidRPr="006D3DE0">
        <w:rPr>
          <w:rFonts w:ascii="Times New Roman" w:eastAsia="Times New Roman" w:hAnsi="Times New Roman" w:cs="Times New Roman"/>
          <w:i/>
          <w:iCs/>
          <w:color w:val="000000" w:themeColor="text1"/>
          <w:sz w:val="24"/>
          <w:szCs w:val="24"/>
        </w:rPr>
        <w:t>et al</w:t>
      </w:r>
      <w:r w:rsidRPr="006D3DE0">
        <w:rPr>
          <w:rFonts w:ascii="Times New Roman" w:eastAsia="Times New Roman" w:hAnsi="Times New Roman" w:cs="Times New Roman"/>
          <w:color w:val="000000" w:themeColor="text1"/>
          <w:sz w:val="24"/>
          <w:szCs w:val="24"/>
        </w:rPr>
        <w:t xml:space="preserve">. 2013) affect the use of Spanish past tenses at all stages, which indicates that the Lexical Aspect Hypothesis should be reformulated. The Discourse Hypothesis argues that discourse structure biases the use of past tenses (Bardovi-Harlig 1994). Other studies show that L1 transfer and L2 input also affect the use of past verbal morphology. Data from learners of all levels should be analysed taking into account several factors (Bardovi-Harlig &amp; Comajoan-Colomé 2020; Salaberry 2021). No analysis of the effect of the information structure in the use of grammatical aspect has been made so far. The present study explores both the effect of lexical aspect features and the effect of information structure, specifically the effect of the focus function and the syntactic position of internal arguments with transitive and intransitive verbs in the use of Preterit and Imperfect at </w:t>
      </w:r>
      <w:r w:rsidRPr="006D3DE0">
        <w:rPr>
          <w:rFonts w:ascii="Times New Roman" w:eastAsia="Times New Roman" w:hAnsi="Times New Roman" w:cs="Times New Roman"/>
          <w:color w:val="000000" w:themeColor="text1"/>
          <w:sz w:val="24"/>
          <w:szCs w:val="24"/>
        </w:rPr>
        <w:lastRenderedPageBreak/>
        <w:t>several proficiency levels (A2, B1, B2, C1). This study replicates a previous analysis which focused on the effects of lexical aspect features on the use of grammatical aspect (Quintana Hernández 2019). The author found that dynamicity and punctuality bias the use of Preterit at all stages of acquisition, whereas telicity bias the use of Preterit in intermediate levels. The present study analyses the effect of (in)transitivity patterns in the use of Spanish L2 grammatical aspect (Montrul 2000). Regarding the advanced learners’ use of postverbal subjects with intransitive verbs, we study whether the interaction of telicity and narrow focus might have some effect in the use of past verbal morphology. We expect learners to command these postverbal subjects and their focus role very late in their acquisition (Domínguez &amp; Arche 2014; Lozano 2006).</w:t>
      </w:r>
    </w:p>
    <w:p w14:paraId="6ED9B1EB" w14:textId="77777777" w:rsidR="00BF3219" w:rsidRPr="006D3DE0" w:rsidRDefault="00BF3219" w:rsidP="006D3DE0">
      <w:pPr>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A semi-controlled written production task based on a short mute movie entitled Paroles en l’air (Vincendeau 1995) is used to find out whether lexical aspectual features and information structure affect the use of Spanish past verbal morphology in different levels, and therefore also show that the effect of all these factors explain the diverse stages of development of the acquisition of past verbal morphology.</w:t>
      </w:r>
    </w:p>
    <w:p w14:paraId="308B79B6" w14:textId="77777777" w:rsidR="00BF3219" w:rsidRPr="006D3DE0" w:rsidRDefault="00BF3219" w:rsidP="0052644B">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Data from 64 English speaking learners of different proficiency levels (22 A2, 17 B1, 15 B2, and 10 C1), and a control group of 16 native speakers of the University of Huelva is analysed to answer the following research questions: </w:t>
      </w:r>
    </w:p>
    <w:p w14:paraId="71C8FFF9" w14:textId="1811AB1F" w:rsidR="00BF3219" w:rsidRPr="006D3DE0" w:rsidRDefault="00BF3219" w:rsidP="0052644B">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1. Does (in)transitivity</w:t>
      </w:r>
      <w:r w:rsidR="00162573"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 xml:space="preserve">affect the use of verbal morphology? </w:t>
      </w:r>
    </w:p>
    <w:p w14:paraId="4710F0E3" w14:textId="77777777" w:rsidR="00BF3219" w:rsidRPr="006D3DE0" w:rsidRDefault="00BF3219" w:rsidP="0052644B">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2. Do post-verbal subjects have an effect on verbal morphology? </w:t>
      </w:r>
    </w:p>
    <w:p w14:paraId="6FF61100" w14:textId="77777777" w:rsidR="00BF3219" w:rsidRPr="006D3DE0" w:rsidRDefault="00BF3219" w:rsidP="0052644B">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3. Do aspectual features interact with information structure? </w:t>
      </w:r>
    </w:p>
    <w:p w14:paraId="2918B539" w14:textId="77777777" w:rsidR="0052644B" w:rsidRPr="006D3DE0" w:rsidRDefault="0052644B" w:rsidP="0052644B">
      <w:pPr>
        <w:spacing w:after="0" w:line="240" w:lineRule="auto"/>
        <w:rPr>
          <w:rFonts w:ascii="Times New Roman" w:eastAsia="Times New Roman" w:hAnsi="Times New Roman" w:cs="Times New Roman"/>
          <w:b/>
          <w:bCs/>
          <w:color w:val="000000" w:themeColor="text1"/>
          <w:sz w:val="24"/>
          <w:szCs w:val="24"/>
        </w:rPr>
      </w:pPr>
    </w:p>
    <w:p w14:paraId="4CEA2727" w14:textId="16423886" w:rsidR="0052644B" w:rsidRPr="006D3DE0" w:rsidRDefault="0052644B" w:rsidP="0052644B">
      <w:pPr>
        <w:spacing w:after="0" w:line="240" w:lineRule="auto"/>
        <w:rPr>
          <w:rFonts w:ascii="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Heritage Portuguese in Switzerland: dominant language effects on gender assignment in code-switching in bilingual children and adolescents.</w:t>
      </w:r>
    </w:p>
    <w:p w14:paraId="44A4B403" w14:textId="057F21E2" w:rsidR="0052644B" w:rsidRPr="006D3DE0" w:rsidRDefault="0052644B" w:rsidP="0052644B">
      <w:pPr>
        <w:spacing w:after="0" w:line="240" w:lineRule="auto"/>
        <w:rPr>
          <w:rFonts w:ascii="Times New Roman" w:eastAsia="Times New Roman" w:hAnsi="Times New Roman" w:cs="Times New Roman"/>
          <w:color w:val="000000" w:themeColor="text1"/>
          <w:sz w:val="24"/>
          <w:szCs w:val="24"/>
          <w:lang w:val="es-ES"/>
        </w:rPr>
      </w:pPr>
      <w:r w:rsidRPr="006D3DE0">
        <w:rPr>
          <w:rFonts w:ascii="Times New Roman" w:eastAsia="Times New Roman" w:hAnsi="Times New Roman" w:cs="Times New Roman"/>
          <w:color w:val="000000" w:themeColor="text1"/>
          <w:sz w:val="24"/>
          <w:szCs w:val="24"/>
          <w:lang w:val="es-ES"/>
        </w:rPr>
        <w:t xml:space="preserve">Cristina Flores, M. Carmen Parafita Couto, </w:t>
      </w:r>
      <w:r w:rsidR="00162573" w:rsidRPr="006D3DE0">
        <w:rPr>
          <w:rFonts w:ascii="Times New Roman" w:eastAsia="Times New Roman" w:hAnsi="Times New Roman" w:cs="Times New Roman"/>
          <w:color w:val="000000" w:themeColor="text1"/>
          <w:sz w:val="24"/>
          <w:szCs w:val="24"/>
          <w:lang w:val="es-ES"/>
        </w:rPr>
        <w:t xml:space="preserve">&amp; </w:t>
      </w:r>
      <w:r w:rsidRPr="006D3DE0">
        <w:rPr>
          <w:rFonts w:ascii="Times New Roman" w:eastAsia="Times New Roman" w:hAnsi="Times New Roman" w:cs="Times New Roman"/>
          <w:color w:val="000000" w:themeColor="text1"/>
          <w:sz w:val="24"/>
          <w:szCs w:val="24"/>
          <w:lang w:val="es-ES"/>
        </w:rPr>
        <w:t>Brechje van Osch</w:t>
      </w:r>
    </w:p>
    <w:p w14:paraId="0E5993F6" w14:textId="77777777"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lang w:val="es-ES"/>
        </w:rPr>
      </w:pPr>
    </w:p>
    <w:p w14:paraId="7D9AB665" w14:textId="4F947BAE" w:rsidR="0052644B" w:rsidRPr="006D3DE0" w:rsidRDefault="0052644B" w:rsidP="0052644B">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When nouns from one language (the embedded language, EL) are inserted into a sentence in another gendered language (the matrix language, ML), speakers must assign grammatical gender—either based on the ML, the EL, or a default form (Bellamy &amp; Parafita Couto, 2022). Previous studies with bilingual children speaking two gendered languages have found a tendency to assign the gender of the EL (e.g., Cantone &amp; Müller, 2008), though often based on small samples, or focusing on a language pair involving one non-gendered language (typically English).</w:t>
      </w:r>
    </w:p>
    <w:p w14:paraId="335442B1" w14:textId="77777777" w:rsidR="0052644B" w:rsidRPr="006D3DE0" w:rsidRDefault="0052644B" w:rsidP="0052644B">
      <w:pPr>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This study tested 360 Portuguese heritage speakers (HS) (ages 6–19, M = 12.7) living in Switzerland, who attended Portuguese HL classes and spoke either French (N = 215), German (N = 116), or Italian (N = 29) as their societally dominant language (SL). Participants listened to a narrated story accompanied by images and rated sentences containing code-switches (CS) on a 3-point scale. Twelve test items featured noun insertions from the SL into Portuguese, where the noun's gender differed between the two languages. In half of the items, the assigned gender matched Portuguese; in the other half, it matched the SL. Twelve filler items tested other CS patterns.</w:t>
      </w:r>
    </w:p>
    <w:p w14:paraId="428F5FD6" w14:textId="77777777" w:rsidR="0052644B" w:rsidRPr="006D3DE0" w:rsidRDefault="0052644B" w:rsidP="0052644B">
      <w:pPr>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Results showed that the French-Portuguese and Italian-Portuguese groups significantly preferred gender assignment based on the EL (the SL), while German-Portuguese speakers showed a slight preference for the gender of the ML (Portuguese) (figure 1), potentially reflecting an effect of linguistic distance. Additionally, the preference for EL-based gender was weaker when the inserted noun was a </w:t>
      </w:r>
      <w:r w:rsidRPr="006D3DE0">
        <w:rPr>
          <w:rFonts w:ascii="Times New Roman" w:eastAsia="Times New Roman" w:hAnsi="Times New Roman" w:cs="Times New Roman"/>
          <w:b/>
          <w:bCs/>
          <w:color w:val="000000" w:themeColor="text1"/>
          <w:sz w:val="24"/>
          <w:szCs w:val="24"/>
        </w:rPr>
        <w:t>cognate</w:t>
      </w:r>
      <w:r w:rsidRPr="006D3DE0">
        <w:rPr>
          <w:rFonts w:ascii="Times New Roman" w:eastAsia="Times New Roman" w:hAnsi="Times New Roman" w:cs="Times New Roman"/>
          <w:color w:val="000000" w:themeColor="text1"/>
          <w:sz w:val="24"/>
          <w:szCs w:val="24"/>
        </w:rPr>
        <w:t xml:space="preserve"> (e.g., </w:t>
      </w:r>
      <w:r w:rsidRPr="006D3DE0">
        <w:rPr>
          <w:rFonts w:ascii="Times New Roman" w:eastAsia="Times New Roman" w:hAnsi="Times New Roman" w:cs="Times New Roman"/>
          <w:i/>
          <w:iCs/>
          <w:color w:val="000000" w:themeColor="text1"/>
          <w:sz w:val="24"/>
          <w:szCs w:val="24"/>
        </w:rPr>
        <w:t>mer</w:t>
      </w:r>
      <w:r w:rsidRPr="006D3DE0">
        <w:rPr>
          <w:rFonts w:ascii="Times New Roman" w:eastAsia="Times New Roman" w:hAnsi="Times New Roman" w:cs="Times New Roman"/>
          <w:color w:val="000000" w:themeColor="text1"/>
          <w:sz w:val="24"/>
          <w:szCs w:val="24"/>
        </w:rPr>
        <w:t xml:space="preserve"> – </w:t>
      </w:r>
      <w:r w:rsidRPr="006D3DE0">
        <w:rPr>
          <w:rFonts w:ascii="Times New Roman" w:eastAsia="Times New Roman" w:hAnsi="Times New Roman" w:cs="Times New Roman"/>
          <w:i/>
          <w:iCs/>
          <w:color w:val="000000" w:themeColor="text1"/>
          <w:sz w:val="24"/>
          <w:szCs w:val="24"/>
        </w:rPr>
        <w:t>mar</w:t>
      </w:r>
      <w:r w:rsidRPr="006D3DE0">
        <w:rPr>
          <w:rFonts w:ascii="Times New Roman" w:eastAsia="Times New Roman" w:hAnsi="Times New Roman" w:cs="Times New Roman"/>
          <w:color w:val="000000" w:themeColor="text1"/>
          <w:sz w:val="24"/>
          <w:szCs w:val="24"/>
        </w:rPr>
        <w:t>), suggesting that lexical overlap may activate the ML equivalent and its gender, thus reducing EL-based preference.</w:t>
      </w:r>
    </w:p>
    <w:p w14:paraId="115C5EED" w14:textId="77777777" w:rsidR="0052644B" w:rsidRPr="006D3DE0" w:rsidRDefault="0052644B" w:rsidP="0052644B">
      <w:pPr>
        <w:spacing w:after="0" w:line="240" w:lineRule="auto"/>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These findings highlight how young heritage speakers adaptively navigate grammatical conflicts in CS, showing that the interplay between their languages and lexical factors like cognate similarity jointly shapes gender assignment strategies.</w:t>
      </w:r>
    </w:p>
    <w:p w14:paraId="64A5B403" w14:textId="77777777" w:rsidR="00BF3219" w:rsidRPr="006D3DE0" w:rsidRDefault="00BF3219" w:rsidP="0052644B">
      <w:pPr>
        <w:spacing w:after="0" w:line="240" w:lineRule="auto"/>
        <w:rPr>
          <w:rFonts w:ascii="Times New Roman" w:hAnsi="Times New Roman" w:cs="Times New Roman"/>
          <w:color w:val="000000" w:themeColor="text1"/>
          <w:sz w:val="24"/>
          <w:szCs w:val="24"/>
        </w:rPr>
      </w:pPr>
    </w:p>
    <w:p w14:paraId="61EDD150" w14:textId="79438D3A" w:rsidR="0052644B" w:rsidRPr="006D3DE0" w:rsidRDefault="0052644B" w:rsidP="0052644B">
      <w:pPr>
        <w:spacing w:after="0" w:line="240" w:lineRule="auto"/>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Theory of Mind development in educational bilingualism: A longitudinal study</w:t>
      </w:r>
    </w:p>
    <w:p w14:paraId="16411D46" w14:textId="6F9B510B"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lang w:val="pt-PT"/>
        </w:rPr>
      </w:pPr>
      <w:r w:rsidRPr="006D3DE0">
        <w:rPr>
          <w:rFonts w:ascii="Times New Roman" w:eastAsia="Times New Roman" w:hAnsi="Times New Roman" w:cs="Times New Roman"/>
          <w:color w:val="000000" w:themeColor="text1"/>
          <w:sz w:val="24"/>
          <w:szCs w:val="24"/>
          <w:lang w:val="pt-PT"/>
        </w:rPr>
        <w:t>Gloria Chamorro, Vikki Janke</w:t>
      </w:r>
      <w:r w:rsidR="00162573" w:rsidRPr="006D3DE0">
        <w:rPr>
          <w:rFonts w:ascii="Times New Roman" w:eastAsia="Times New Roman" w:hAnsi="Times New Roman" w:cs="Times New Roman"/>
          <w:color w:val="000000" w:themeColor="text1"/>
          <w:sz w:val="24"/>
          <w:szCs w:val="24"/>
          <w:lang w:val="pt-PT"/>
        </w:rPr>
        <w:t>,</w:t>
      </w:r>
      <w:r w:rsidRPr="006D3DE0">
        <w:rPr>
          <w:rFonts w:ascii="Times New Roman" w:eastAsia="Times New Roman" w:hAnsi="Times New Roman" w:cs="Times New Roman"/>
          <w:color w:val="000000" w:themeColor="text1"/>
          <w:sz w:val="24"/>
          <w:szCs w:val="24"/>
          <w:lang w:val="pt-PT"/>
        </w:rPr>
        <w:t xml:space="preserve"> </w:t>
      </w:r>
      <w:r w:rsidR="00162573" w:rsidRPr="006D3DE0">
        <w:rPr>
          <w:rFonts w:ascii="Times New Roman" w:eastAsia="Times New Roman" w:hAnsi="Times New Roman" w:cs="Times New Roman"/>
          <w:color w:val="000000" w:themeColor="text1"/>
          <w:sz w:val="24"/>
          <w:szCs w:val="24"/>
          <w:lang w:val="pt-PT"/>
        </w:rPr>
        <w:t xml:space="preserve">&amp; </w:t>
      </w:r>
      <w:r w:rsidRPr="006D3DE0">
        <w:rPr>
          <w:rFonts w:ascii="Times New Roman" w:eastAsia="Times New Roman" w:hAnsi="Times New Roman" w:cs="Times New Roman"/>
          <w:color w:val="000000" w:themeColor="text1"/>
          <w:sz w:val="24"/>
          <w:szCs w:val="24"/>
          <w:lang w:val="pt-PT"/>
        </w:rPr>
        <w:t>In</w:t>
      </w:r>
      <w:r w:rsidR="006B041C" w:rsidRPr="006D3DE0">
        <w:rPr>
          <w:rFonts w:ascii="Times New Roman" w:eastAsia="Times New Roman" w:hAnsi="Times New Roman" w:cs="Times New Roman"/>
          <w:color w:val="000000" w:themeColor="text1"/>
          <w:sz w:val="24"/>
          <w:szCs w:val="24"/>
          <w:lang w:val="pt-PT"/>
        </w:rPr>
        <w:t>é</w:t>
      </w:r>
      <w:r w:rsidRPr="006D3DE0">
        <w:rPr>
          <w:rFonts w:ascii="Times New Roman" w:eastAsia="Times New Roman" w:hAnsi="Times New Roman" w:cs="Times New Roman"/>
          <w:color w:val="000000" w:themeColor="text1"/>
          <w:sz w:val="24"/>
          <w:szCs w:val="24"/>
          <w:lang w:val="pt-PT"/>
        </w:rPr>
        <w:t>s de la Vina</w:t>
      </w:r>
    </w:p>
    <w:p w14:paraId="1404829D" w14:textId="77777777" w:rsidR="0052644B" w:rsidRPr="006D3DE0" w:rsidRDefault="0052644B" w:rsidP="0052644B">
      <w:pPr>
        <w:spacing w:after="0" w:line="240" w:lineRule="auto"/>
        <w:jc w:val="both"/>
        <w:rPr>
          <w:rFonts w:ascii="Times New Roman" w:eastAsia="Helvetica" w:hAnsi="Times New Roman" w:cs="Times New Roman"/>
          <w:color w:val="000000" w:themeColor="text1"/>
          <w:sz w:val="24"/>
          <w:szCs w:val="24"/>
          <w:lang w:val="pt-PT"/>
        </w:rPr>
      </w:pPr>
    </w:p>
    <w:p w14:paraId="4212FA3B" w14:textId="6D16854B" w:rsidR="0052644B" w:rsidRPr="006D3DE0" w:rsidRDefault="0052644B" w:rsidP="0052644B">
      <w:pPr>
        <w:spacing w:after="0" w:line="240" w:lineRule="auto"/>
        <w:jc w:val="both"/>
        <w:rPr>
          <w:rFonts w:ascii="Times New Roman" w:eastAsia="Helvetica" w:hAnsi="Times New Roman" w:cs="Times New Roman"/>
          <w:color w:val="000000" w:themeColor="text1"/>
          <w:sz w:val="24"/>
          <w:szCs w:val="24"/>
        </w:rPr>
      </w:pPr>
      <w:r w:rsidRPr="006D3DE0">
        <w:rPr>
          <w:rFonts w:ascii="Times New Roman" w:eastAsia="Helvetica" w:hAnsi="Times New Roman" w:cs="Times New Roman"/>
          <w:color w:val="000000" w:themeColor="text1"/>
          <w:sz w:val="24"/>
          <w:szCs w:val="24"/>
        </w:rPr>
        <w:t xml:space="preserve">Theory of Mind (ToM) refers to the ability to assign mental states - such as beliefs, desires, </w:t>
      </w:r>
    </w:p>
    <w:p w14:paraId="5B0CD015" w14:textId="34FF52A9" w:rsidR="0052644B" w:rsidRPr="006D3DE0" w:rsidRDefault="0052644B" w:rsidP="0052644B">
      <w:pPr>
        <w:spacing w:after="0" w:line="240" w:lineRule="auto"/>
        <w:jc w:val="both"/>
        <w:rPr>
          <w:rFonts w:ascii="Times New Roman" w:eastAsia="Helvetica" w:hAnsi="Times New Roman" w:cs="Times New Roman"/>
          <w:color w:val="000000" w:themeColor="text1"/>
          <w:sz w:val="24"/>
          <w:szCs w:val="24"/>
        </w:rPr>
      </w:pPr>
      <w:r w:rsidRPr="006D3DE0">
        <w:rPr>
          <w:rFonts w:ascii="Times New Roman" w:eastAsia="Helvetica" w:hAnsi="Times New Roman" w:cs="Times New Roman"/>
          <w:color w:val="000000" w:themeColor="text1"/>
          <w:sz w:val="24"/>
          <w:szCs w:val="24"/>
        </w:rPr>
        <w:t>and intentions - to others, to understand that these may differ from one’s own, and that people’s behaviour can be predicted on the basis of these. This skill has been shown to benefit from bilingual experience (Goetz, 2003; Kovács, 2009; Schroeder, 2018). However, most research has been cross-sectional and conducted with children raised with two languages at home/the community (Bialystok &amp; Senman, 2004; Diaz &amp; Farrar, 2018; Han &amp; Lee, 2013).</w:t>
      </w:r>
    </w:p>
    <w:p w14:paraId="1597A4AD" w14:textId="77777777" w:rsidR="0052644B" w:rsidRPr="006D3DE0" w:rsidRDefault="0052644B" w:rsidP="0052644B">
      <w:pPr>
        <w:spacing w:after="0" w:line="240" w:lineRule="auto"/>
        <w:ind w:firstLine="708"/>
        <w:jc w:val="both"/>
        <w:rPr>
          <w:rFonts w:ascii="Times New Roman" w:eastAsia="Times New Roman" w:hAnsi="Times New Roman" w:cs="Times New Roman"/>
          <w:color w:val="000000" w:themeColor="text1"/>
          <w:sz w:val="24"/>
          <w:szCs w:val="24"/>
        </w:rPr>
      </w:pPr>
      <w:r w:rsidRPr="006D3DE0">
        <w:rPr>
          <w:rFonts w:ascii="Times New Roman" w:eastAsia="Helvetica" w:hAnsi="Times New Roman" w:cs="Times New Roman"/>
          <w:color w:val="000000" w:themeColor="text1"/>
          <w:sz w:val="24"/>
          <w:szCs w:val="24"/>
        </w:rPr>
        <w:t xml:space="preserve">Our longitudinal study examined monolingually-raised Spanish children attending schools with L2-English exposure ranging from 13–83%. 231 children (126 girls; </w:t>
      </w:r>
      <w:r w:rsidRPr="006D3DE0">
        <w:rPr>
          <w:rFonts w:ascii="Times New Roman" w:eastAsia="Times New Roman" w:hAnsi="Times New Roman" w:cs="Times New Roman"/>
          <w:color w:val="000000" w:themeColor="text1"/>
          <w:sz w:val="24"/>
          <w:szCs w:val="24"/>
        </w:rPr>
        <w:t xml:space="preserve">MeanAge=6.31) completed a ToM-task comprising cognitive, affective, and conative components (Sotomayor-Enríquez et al., 2023) at the start (age 5-6) and end (age 6-7) of Year 1 of Primary Education. We investigated whether degree of L2 exposure at school predicted performance across ToM subdomains (emotion, desire, belief, reference, moral reasoning, lies, sarcasm), controlling for a range of individual difference and demographic variables (e.g., L1 vocabulary, L2 vocabulary, working memory, non-verbal reasoning, age, gender, socioeconomic status, other language(s) spoken at home, onset of L2 exposure). </w:t>
      </w:r>
    </w:p>
    <w:p w14:paraId="75953BAA" w14:textId="77777777" w:rsidR="0052644B" w:rsidRPr="006D3DE0" w:rsidRDefault="0052644B" w:rsidP="0052644B">
      <w:pPr>
        <w:spacing w:after="0" w:line="240" w:lineRule="auto"/>
        <w:ind w:firstLine="708"/>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Results from Generalized Linear Mixed Model analyses showed that greater L2 exposure predicted higher ToM subdomain scores at both time points as well as higher ToM composite scores at the year’s end. Importantly, this was not related to L2 vocabulary level. Gender, L1 vocabulary, and non-verbal reasoning skills predicted ToM performance consistently; however, the gender effect, favouring girls, disappeared with Desires/Emotion excluded. Overall, findings suggest that educational bilingualism can rapidly support ToM development, with L2 exposure influencing cognitive but not affective ToM components and gender influencing affective and conative components. Results are discussed in light of their implications for bilingual education and the cognitive benefits of school-based L2 exposure.</w:t>
      </w:r>
    </w:p>
    <w:p w14:paraId="49FB0CDE" w14:textId="77777777"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p>
    <w:p w14:paraId="012FC37C" w14:textId="348100D8" w:rsidR="0052644B" w:rsidRPr="006D3DE0" w:rsidRDefault="0052644B" w:rsidP="0052644B">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Investigating conceptual transfer in bilinguals’ Spanish demonstrative use</w:t>
      </w:r>
    </w:p>
    <w:p w14:paraId="78E29BA3" w14:textId="690B8593"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lang w:val="fi-FI"/>
        </w:rPr>
      </w:pPr>
      <w:r w:rsidRPr="006D3DE0">
        <w:rPr>
          <w:rFonts w:ascii="Times New Roman" w:eastAsia="Times New Roman" w:hAnsi="Times New Roman" w:cs="Times New Roman"/>
          <w:color w:val="000000" w:themeColor="text1"/>
          <w:sz w:val="24"/>
          <w:szCs w:val="24"/>
          <w:lang w:val="fi-FI"/>
        </w:rPr>
        <w:t xml:space="preserve">Naomi Shin, Amalia Skilton, </w:t>
      </w:r>
      <w:r w:rsidR="00162573" w:rsidRPr="006D3DE0">
        <w:rPr>
          <w:rFonts w:ascii="Times New Roman" w:eastAsia="Times New Roman" w:hAnsi="Times New Roman" w:cs="Times New Roman"/>
          <w:color w:val="000000" w:themeColor="text1"/>
          <w:sz w:val="24"/>
          <w:szCs w:val="24"/>
          <w:lang w:val="fi-FI"/>
        </w:rPr>
        <w:t xml:space="preserve">&amp; </w:t>
      </w:r>
      <w:r w:rsidRPr="006D3DE0">
        <w:rPr>
          <w:rFonts w:ascii="Times New Roman" w:eastAsia="Times New Roman" w:hAnsi="Times New Roman" w:cs="Times New Roman"/>
          <w:color w:val="000000" w:themeColor="text1"/>
          <w:sz w:val="24"/>
          <w:szCs w:val="24"/>
          <w:lang w:val="fi-FI"/>
        </w:rPr>
        <w:t xml:space="preserve">Rosa Vallejos – Yopan </w:t>
      </w:r>
    </w:p>
    <w:p w14:paraId="47C7D350" w14:textId="77777777"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lang w:val="fi-FI"/>
        </w:rPr>
      </w:pPr>
    </w:p>
    <w:p w14:paraId="2879B633" w14:textId="206B19C1" w:rsidR="0052644B" w:rsidRPr="006D3DE0" w:rsidRDefault="0052644B" w:rsidP="0052644B">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This study investigates Spanish demonstrative use among 68 Spanish-English bilinguals in New Mexico and 41 Ticuna-Spanish and 23 Secoya-Spanish bilinguals in Peru. Ticuna and Secoya are unrelated Indigenous Amazonian languages. Bilingual Language Profile1 responses indicate that all New Mexico participants grew up speaking Spanish but varied in language dominance. All Ticuna and Secoya participants were dominant in their Indigenous language, but bilingualism is more widespread among Ticunas than Secoyas. Spanish, Secoya, and Ticuna demonstratives are </w:t>
      </w:r>
      <w:r w:rsidRPr="006D3DE0">
        <w:rPr>
          <w:rFonts w:ascii="Times New Roman" w:eastAsia="Times New Roman" w:hAnsi="Times New Roman" w:cs="Times New Roman"/>
          <w:i/>
          <w:iCs/>
          <w:color w:val="000000" w:themeColor="text1"/>
          <w:sz w:val="24"/>
          <w:szCs w:val="24"/>
        </w:rPr>
        <w:t>sociocentric</w:t>
      </w:r>
      <w:r w:rsidRPr="006D3DE0">
        <w:rPr>
          <w:rFonts w:ascii="Times New Roman" w:eastAsia="Times New Roman" w:hAnsi="Times New Roman" w:cs="Times New Roman"/>
          <w:color w:val="000000" w:themeColor="text1"/>
          <w:sz w:val="24"/>
          <w:szCs w:val="24"/>
        </w:rPr>
        <w:t xml:space="preserve"> because they vary by addressee location, whereas English demonstratives do not. 2–6 If bilinguals experience conceptual transfer from their dominant to non-dominant language, 3,7,8 sociocentric Spanish demonstrative use is anticipated for Ticuna, Secoya, and Spanish-dominant (but not English-dominant) New Mexico participants.</w:t>
      </w:r>
    </w:p>
    <w:p w14:paraId="604F9146" w14:textId="77777777" w:rsidR="0052644B" w:rsidRPr="006D3DE0" w:rsidRDefault="0052644B" w:rsidP="0052644B">
      <w:pPr>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Participants stood at location 0m, and an addressee and object moved between four locations: 0m, 1m, 2m, and 3m, yielding 16 addressee-object location conditions (Figures1-3). For each trial, participants were instructed to ask </w:t>
      </w:r>
      <w:r w:rsidRPr="006D3DE0">
        <w:rPr>
          <w:rFonts w:ascii="Times New Roman" w:eastAsia="Times New Roman" w:hAnsi="Times New Roman" w:cs="Times New Roman"/>
          <w:i/>
          <w:iCs/>
          <w:color w:val="000000" w:themeColor="text1"/>
          <w:sz w:val="24"/>
          <w:szCs w:val="24"/>
        </w:rPr>
        <w:t xml:space="preserve">¿Este/ese/aquel </w:t>
      </w:r>
      <w:r w:rsidRPr="006D3DE0">
        <w:rPr>
          <w:rFonts w:ascii="Times New Roman" w:eastAsia="Times New Roman" w:hAnsi="Times New Roman" w:cs="Times New Roman"/>
          <w:color w:val="000000" w:themeColor="text1"/>
          <w:sz w:val="24"/>
          <w:szCs w:val="24"/>
        </w:rPr>
        <w:t>[object]</w:t>
      </w:r>
      <w:r w:rsidRPr="006D3DE0">
        <w:rPr>
          <w:rFonts w:ascii="Times New Roman" w:eastAsia="Times New Roman" w:hAnsi="Times New Roman" w:cs="Times New Roman"/>
          <w:i/>
          <w:iCs/>
          <w:color w:val="000000" w:themeColor="text1"/>
          <w:sz w:val="24"/>
          <w:szCs w:val="24"/>
        </w:rPr>
        <w:t xml:space="preserve"> es tuyo?</w:t>
      </w:r>
      <w:r w:rsidRPr="006D3DE0">
        <w:rPr>
          <w:rFonts w:ascii="Times New Roman" w:eastAsia="Times New Roman" w:hAnsi="Times New Roman" w:cs="Times New Roman"/>
          <w:color w:val="000000" w:themeColor="text1"/>
          <w:sz w:val="24"/>
          <w:szCs w:val="24"/>
        </w:rPr>
        <w:t xml:space="preserve"> The procedure was repeated with four objects (64 total trials).</w:t>
      </w:r>
    </w:p>
    <w:p w14:paraId="678526F5" w14:textId="77777777" w:rsidR="0052644B" w:rsidRPr="006D3DE0" w:rsidRDefault="0052644B" w:rsidP="0052644B">
      <w:pPr>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The current analysis focuses on two addressee location effects with the object at 1m: </w:t>
      </w:r>
      <w:r w:rsidRPr="006D3DE0">
        <w:rPr>
          <w:rFonts w:ascii="Times New Roman" w:eastAsia="Times New Roman" w:hAnsi="Times New Roman" w:cs="Times New Roman"/>
          <w:i/>
          <w:iCs/>
          <w:color w:val="000000" w:themeColor="text1"/>
          <w:sz w:val="24"/>
          <w:szCs w:val="24"/>
        </w:rPr>
        <w:t>Withness</w:t>
      </w:r>
      <w:r w:rsidRPr="006D3DE0">
        <w:rPr>
          <w:rFonts w:ascii="Times New Roman" w:eastAsia="Times New Roman" w:hAnsi="Times New Roman" w:cs="Times New Roman"/>
          <w:color w:val="000000" w:themeColor="text1"/>
          <w:sz w:val="24"/>
          <w:szCs w:val="24"/>
        </w:rPr>
        <w:t xml:space="preserve"> compares trials where the object is </w:t>
      </w:r>
      <w:r w:rsidRPr="006D3DE0">
        <w:rPr>
          <w:rFonts w:ascii="Times New Roman" w:eastAsia="Times New Roman" w:hAnsi="Times New Roman" w:cs="Times New Roman"/>
          <w:i/>
          <w:iCs/>
          <w:color w:val="000000" w:themeColor="text1"/>
          <w:sz w:val="24"/>
          <w:szCs w:val="24"/>
        </w:rPr>
        <w:t>with</w:t>
      </w:r>
      <w:r w:rsidRPr="006D3DE0">
        <w:rPr>
          <w:rFonts w:ascii="Times New Roman" w:eastAsia="Times New Roman" w:hAnsi="Times New Roman" w:cs="Times New Roman"/>
          <w:color w:val="000000" w:themeColor="text1"/>
          <w:sz w:val="24"/>
          <w:szCs w:val="24"/>
        </w:rPr>
        <w:t xml:space="preserve"> (Figure1) versus not with the addressee. </w:t>
      </w:r>
      <w:r w:rsidRPr="006D3DE0">
        <w:rPr>
          <w:rFonts w:ascii="Times New Roman" w:eastAsia="Times New Roman" w:hAnsi="Times New Roman" w:cs="Times New Roman"/>
          <w:i/>
          <w:iCs/>
          <w:color w:val="000000" w:themeColor="text1"/>
          <w:sz w:val="24"/>
          <w:szCs w:val="24"/>
        </w:rPr>
        <w:lastRenderedPageBreak/>
        <w:t>Betweenness</w:t>
      </w:r>
      <w:r w:rsidRPr="006D3DE0">
        <w:rPr>
          <w:rFonts w:ascii="Times New Roman" w:eastAsia="Times New Roman" w:hAnsi="Times New Roman" w:cs="Times New Roman"/>
          <w:color w:val="000000" w:themeColor="text1"/>
          <w:sz w:val="24"/>
          <w:szCs w:val="24"/>
        </w:rPr>
        <w:t xml:space="preserve"> compares trials where the object is </w:t>
      </w:r>
      <w:r w:rsidRPr="006D3DE0">
        <w:rPr>
          <w:rFonts w:ascii="Times New Roman" w:eastAsia="Times New Roman" w:hAnsi="Times New Roman" w:cs="Times New Roman"/>
          <w:i/>
          <w:iCs/>
          <w:color w:val="000000" w:themeColor="text1"/>
          <w:sz w:val="24"/>
          <w:szCs w:val="24"/>
        </w:rPr>
        <w:t>between</w:t>
      </w:r>
      <w:r w:rsidRPr="006D3DE0">
        <w:rPr>
          <w:rFonts w:ascii="Times New Roman" w:eastAsia="Times New Roman" w:hAnsi="Times New Roman" w:cs="Times New Roman"/>
          <w:color w:val="000000" w:themeColor="text1"/>
          <w:sz w:val="24"/>
          <w:szCs w:val="24"/>
        </w:rPr>
        <w:t xml:space="preserve"> (Figure2) or in front of the participant and addressee (Figure3).</w:t>
      </w:r>
    </w:p>
    <w:p w14:paraId="7A3480DB" w14:textId="77777777"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p>
    <w:p w14:paraId="090A9885" w14:textId="77777777"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p>
    <w:p w14:paraId="219A70BD" w14:textId="77777777"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p>
    <w:p w14:paraId="701CA5B6" w14:textId="540A1D08"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Can you hear my stress? A re-examination of “stress deafness” using implicit and explicit methods</w:t>
      </w:r>
    </w:p>
    <w:p w14:paraId="7F0046D3" w14:textId="58026D01"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Helena Escalera &amp; Miquel Simonet</w:t>
      </w:r>
    </w:p>
    <w:p w14:paraId="3B1F4E85" w14:textId="77777777"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p>
    <w:p w14:paraId="48AA11E0" w14:textId="160E3BF8" w:rsidR="0052644B" w:rsidRPr="006D3DE0" w:rsidRDefault="0052644B" w:rsidP="0052644B">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In Spanish, lexical stress is contrastive (e.g., bebe [ˈbeβe] ‘s/he drinks’ vs. bebé [beˈβe] ‘baby’), while in English and French, stress plays a less productive role. Previous research has shown that English and French speakers exhibit low perceptual sensitivity to stress contrasts, particularly when tested using explicit tasks requiring attention and memory [1]–[11]. This has led to the claim that these groups are “deaf to stress” only under cognitively demanding conditions [10]–[11]. But is that the case?</w:t>
      </w:r>
    </w:p>
    <w:p w14:paraId="29AECA3E" w14:textId="0B0436AB" w:rsidR="0052644B" w:rsidRPr="006D3DE0" w:rsidRDefault="0052644B" w:rsidP="0052644B">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 </w:t>
      </w:r>
      <w:r w:rsidRPr="006D3DE0">
        <w:rPr>
          <w:rFonts w:ascii="Times New Roman" w:hAnsi="Times New Roman" w:cs="Times New Roman"/>
          <w:color w:val="000000" w:themeColor="text1"/>
          <w:sz w:val="24"/>
          <w:szCs w:val="24"/>
        </w:rPr>
        <w:tab/>
      </w:r>
      <w:r w:rsidRPr="006D3DE0">
        <w:rPr>
          <w:rFonts w:ascii="Times New Roman" w:eastAsia="Times New Roman" w:hAnsi="Times New Roman" w:cs="Times New Roman"/>
          <w:color w:val="000000" w:themeColor="text1"/>
          <w:sz w:val="24"/>
          <w:szCs w:val="24"/>
        </w:rPr>
        <w:t xml:space="preserve">To test this, we used both implicit and explicit tasks with Spanish pseudowords (e.g., /ˈpafo/, /paˈfo/, /ˈpefo/, /peˈfo/). First, 120 participants (L1 Spanish, English, and French) completed a speeded syllable classification task that redirected attention away from stress, asking them instead to identify the vowel in the first syllable. This task exploited the Garner interference effect [12]–[15], whereby variation in an irrelevant dimension (stress) slows processing of a relevant one (vowel). Participants completed blocks in which stress was either consistent (all oxytone or all paroxytone) or varied randomly across trials. All groups exhibited slower responses in the variable-stress condition, revealing an unconscious sensitivity to stress as stress variation interfered with processing. </w:t>
      </w:r>
    </w:p>
    <w:p w14:paraId="31E5E89F" w14:textId="34466F7D" w:rsidR="0052644B" w:rsidRPr="006D3DE0" w:rsidRDefault="0052644B" w:rsidP="0052644B">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 </w:t>
      </w:r>
      <w:r w:rsidRPr="006D3DE0">
        <w:rPr>
          <w:rFonts w:ascii="Times New Roman" w:hAnsi="Times New Roman" w:cs="Times New Roman"/>
          <w:color w:val="000000" w:themeColor="text1"/>
          <w:sz w:val="24"/>
          <w:szCs w:val="24"/>
        </w:rPr>
        <w:tab/>
      </w:r>
      <w:r w:rsidRPr="006D3DE0">
        <w:rPr>
          <w:rFonts w:ascii="Times New Roman" w:eastAsia="Times New Roman" w:hAnsi="Times New Roman" w:cs="Times New Roman"/>
          <w:color w:val="000000" w:themeColor="text1"/>
          <w:sz w:val="24"/>
          <w:szCs w:val="24"/>
        </w:rPr>
        <w:t xml:space="preserve">Next, participants completed an ABX task, which required explicit attention and retention of vowel and stress distinctions. Participants indicated whether the third stimulus in a triad matched the first or the second stimulus better. While Spanish speakers performed at ceiling with both vowel and stress comparisons, English and French speakers performed significantly worse only in the stress condition. </w:t>
      </w:r>
    </w:p>
    <w:p w14:paraId="67E209CB" w14:textId="000DA686" w:rsidR="0052644B" w:rsidRPr="006D3DE0" w:rsidRDefault="0052644B" w:rsidP="0052644B">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 </w:t>
      </w:r>
      <w:r w:rsidRPr="006D3DE0">
        <w:rPr>
          <w:rFonts w:ascii="Times New Roman" w:hAnsi="Times New Roman" w:cs="Times New Roman"/>
          <w:color w:val="000000" w:themeColor="text1"/>
          <w:sz w:val="24"/>
          <w:szCs w:val="24"/>
        </w:rPr>
        <w:tab/>
      </w:r>
      <w:r w:rsidRPr="006D3DE0">
        <w:rPr>
          <w:rFonts w:ascii="Times New Roman" w:eastAsia="Times New Roman" w:hAnsi="Times New Roman" w:cs="Times New Roman"/>
          <w:color w:val="000000" w:themeColor="text1"/>
          <w:sz w:val="24"/>
          <w:szCs w:val="24"/>
        </w:rPr>
        <w:t>We conclude that English and French speakers are not categorically “stress deaf”: they register stress variation at early perceptual stages but encounter difficulties when cognitive demands increase. This increased load more closely reflects real-time speech processing and has important implications for novice learners of a language like Spanish.</w:t>
      </w:r>
    </w:p>
    <w:p w14:paraId="659E9287" w14:textId="77777777"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p>
    <w:p w14:paraId="0A390713" w14:textId="77777777"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p>
    <w:p w14:paraId="1A635FED" w14:textId="77777777"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p>
    <w:p w14:paraId="4EDF70C5" w14:textId="2308AF73"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Object-Position Relative Clause Attachment in English-Spanish Bilinguals. A Transnational Study</w:t>
      </w:r>
    </w:p>
    <w:p w14:paraId="4DC65606" w14:textId="1E26BAF8" w:rsidR="0052644B" w:rsidRPr="006D3DE0" w:rsidRDefault="0052644B" w:rsidP="0052644B">
      <w:pPr>
        <w:spacing w:after="0" w:line="240" w:lineRule="auto"/>
        <w:jc w:val="both"/>
        <w:rPr>
          <w:rFonts w:ascii="Times New Roman" w:eastAsia="Times New Roman" w:hAnsi="Times New Roman" w:cs="Times New Roman"/>
          <w:b/>
          <w:bCs/>
          <w:color w:val="000000" w:themeColor="text1"/>
          <w:sz w:val="24"/>
          <w:szCs w:val="24"/>
        </w:rPr>
      </w:pPr>
      <w:r w:rsidRPr="006D3DE0">
        <w:rPr>
          <w:rFonts w:ascii="Times New Roman" w:eastAsia="Times New Roman" w:hAnsi="Times New Roman" w:cs="Times New Roman"/>
          <w:color w:val="000000" w:themeColor="text1"/>
          <w:sz w:val="24"/>
          <w:szCs w:val="24"/>
        </w:rPr>
        <w:t>Marina Cerebrinsky</w:t>
      </w:r>
      <w:r w:rsidRPr="006D3DE0">
        <w:rPr>
          <w:rFonts w:ascii="Times New Roman" w:eastAsia="Times New Roman" w:hAnsi="Times New Roman" w:cs="Times New Roman"/>
          <w:b/>
          <w:bCs/>
          <w:color w:val="000000" w:themeColor="text1"/>
          <w:sz w:val="24"/>
          <w:szCs w:val="24"/>
        </w:rPr>
        <w:t xml:space="preserve"> </w:t>
      </w:r>
    </w:p>
    <w:p w14:paraId="34F68EC2" w14:textId="77777777"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p>
    <w:p w14:paraId="4CDEFA46" w14:textId="6CF603A4"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This study investigates relative clause attachment in syntactically ambiguous object-position relative clauses among English-Spanish bilinguals, and how such attachment preferences are shaped by language immersion, as influenced by country of residence. Specifically, it examines sentences like </w:t>
      </w:r>
      <w:r w:rsidRPr="006D3DE0">
        <w:rPr>
          <w:rFonts w:ascii="Times New Roman" w:eastAsia="Times New Roman" w:hAnsi="Times New Roman" w:cs="Times New Roman"/>
          <w:i/>
          <w:iCs/>
          <w:color w:val="000000" w:themeColor="text1"/>
          <w:sz w:val="24"/>
          <w:szCs w:val="24"/>
        </w:rPr>
        <w:t>The woman hugged the sister of the man who won the lottery,</w:t>
      </w:r>
      <w:r w:rsidRPr="006D3DE0">
        <w:rPr>
          <w:rFonts w:ascii="Times New Roman" w:eastAsia="Times New Roman" w:hAnsi="Times New Roman" w:cs="Times New Roman"/>
          <w:color w:val="000000" w:themeColor="text1"/>
          <w:sz w:val="24"/>
          <w:szCs w:val="24"/>
        </w:rPr>
        <w:t xml:space="preserve"> where the clause </w:t>
      </w:r>
      <w:r w:rsidRPr="006D3DE0">
        <w:rPr>
          <w:rFonts w:ascii="Times New Roman" w:eastAsia="Times New Roman" w:hAnsi="Times New Roman" w:cs="Times New Roman"/>
          <w:i/>
          <w:iCs/>
          <w:color w:val="000000" w:themeColor="text1"/>
          <w:sz w:val="24"/>
          <w:szCs w:val="24"/>
        </w:rPr>
        <w:t>who won the lottery</w:t>
      </w:r>
      <w:r w:rsidRPr="006D3DE0">
        <w:rPr>
          <w:rFonts w:ascii="Times New Roman" w:eastAsia="Times New Roman" w:hAnsi="Times New Roman" w:cs="Times New Roman"/>
          <w:color w:val="000000" w:themeColor="text1"/>
          <w:sz w:val="24"/>
          <w:szCs w:val="24"/>
        </w:rPr>
        <w:t xml:space="preserve"> can refer either to </w:t>
      </w:r>
      <w:r w:rsidRPr="006D3DE0">
        <w:rPr>
          <w:rFonts w:ascii="Times New Roman" w:eastAsia="Times New Roman" w:hAnsi="Times New Roman" w:cs="Times New Roman"/>
          <w:i/>
          <w:iCs/>
          <w:color w:val="000000" w:themeColor="text1"/>
          <w:sz w:val="24"/>
          <w:szCs w:val="24"/>
        </w:rPr>
        <w:t>the sister</w:t>
      </w:r>
      <w:r w:rsidRPr="006D3DE0">
        <w:rPr>
          <w:rFonts w:ascii="Times New Roman" w:eastAsia="Times New Roman" w:hAnsi="Times New Roman" w:cs="Times New Roman"/>
          <w:color w:val="000000" w:themeColor="text1"/>
          <w:sz w:val="24"/>
          <w:szCs w:val="24"/>
        </w:rPr>
        <w:t xml:space="preserve"> or </w:t>
      </w:r>
      <w:r w:rsidRPr="006D3DE0">
        <w:rPr>
          <w:rFonts w:ascii="Times New Roman" w:eastAsia="Times New Roman" w:hAnsi="Times New Roman" w:cs="Times New Roman"/>
          <w:i/>
          <w:iCs/>
          <w:color w:val="000000" w:themeColor="text1"/>
          <w:sz w:val="24"/>
          <w:szCs w:val="24"/>
        </w:rPr>
        <w:t>the man</w:t>
      </w:r>
      <w:r w:rsidRPr="006D3DE0">
        <w:rPr>
          <w:rFonts w:ascii="Times New Roman" w:eastAsia="Times New Roman" w:hAnsi="Times New Roman" w:cs="Times New Roman"/>
          <w:color w:val="000000" w:themeColor="text1"/>
          <w:sz w:val="24"/>
          <w:szCs w:val="24"/>
        </w:rPr>
        <w:t>. Previous research has shown that English speakers tend to interpret such clauses as referring to the second noun (</w:t>
      </w:r>
      <w:r w:rsidRPr="006D3DE0">
        <w:rPr>
          <w:rFonts w:ascii="Times New Roman" w:eastAsia="Times New Roman" w:hAnsi="Times New Roman" w:cs="Times New Roman"/>
          <w:i/>
          <w:iCs/>
          <w:color w:val="000000" w:themeColor="text1"/>
          <w:sz w:val="24"/>
          <w:szCs w:val="24"/>
        </w:rPr>
        <w:t>the man</w:t>
      </w:r>
      <w:r w:rsidRPr="006D3DE0">
        <w:rPr>
          <w:rFonts w:ascii="Times New Roman" w:eastAsia="Times New Roman" w:hAnsi="Times New Roman" w:cs="Times New Roman"/>
          <w:color w:val="000000" w:themeColor="text1"/>
          <w:sz w:val="24"/>
          <w:szCs w:val="24"/>
        </w:rPr>
        <w:t>), while Spanish speakers often prefer the first (</w:t>
      </w:r>
      <w:r w:rsidRPr="006D3DE0">
        <w:rPr>
          <w:rFonts w:ascii="Times New Roman" w:eastAsia="Times New Roman" w:hAnsi="Times New Roman" w:cs="Times New Roman"/>
          <w:i/>
          <w:iCs/>
          <w:color w:val="000000" w:themeColor="text1"/>
          <w:sz w:val="24"/>
          <w:szCs w:val="24"/>
        </w:rPr>
        <w:t>the sister</w:t>
      </w:r>
      <w:r w:rsidRPr="006D3DE0">
        <w:rPr>
          <w:rFonts w:ascii="Times New Roman" w:eastAsia="Times New Roman" w:hAnsi="Times New Roman" w:cs="Times New Roman"/>
          <w:color w:val="000000" w:themeColor="text1"/>
          <w:sz w:val="24"/>
          <w:szCs w:val="24"/>
        </w:rPr>
        <w:t xml:space="preserve">) (Jegerski et al., 2016). Ambiguous relative clause attachment has been extensively studied in bilinguals (Fernández, 2002; Hemforth et al., 2015; Jegerski et al., 2016; Mergen and Karakoç, 2024), as it provides a robust method for investigating whether bilinguals rely on a single parsing mechanism across both languages, as </w:t>
      </w:r>
      <w:r w:rsidRPr="006D3DE0">
        <w:rPr>
          <w:rFonts w:ascii="Times New Roman" w:eastAsia="Times New Roman" w:hAnsi="Times New Roman" w:cs="Times New Roman"/>
          <w:color w:val="000000" w:themeColor="text1"/>
          <w:sz w:val="24"/>
          <w:szCs w:val="24"/>
        </w:rPr>
        <w:lastRenderedPageBreak/>
        <w:t>proposed by the Linguistic Tuning hypothesis (Cuetos et al., 1996), or on separate mechanisms for each language, as argued by the Construal hypothesis (Frazier and Clifton, 1996) and the Implicit Prosody hypothesis (Fodor, 1998; 2002). To the best of the author’s knowledge, no study has compared bilinguals residing in different countries to examine the effect of immersion context on relative clause attachment. Forty-four bilinguals completed a self-paced, two-alternative forced choice task in both English and Spanish.</w:t>
      </w:r>
    </w:p>
    <w:p w14:paraId="21341DF5" w14:textId="77777777" w:rsidR="0052644B" w:rsidRPr="006D3DE0" w:rsidRDefault="0052644B" w:rsidP="0052644B">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Participants varied between proximal </w:t>
      </w:r>
      <w:r w:rsidRPr="006D3DE0">
        <w:rPr>
          <w:rFonts w:ascii="Times New Roman" w:eastAsia="Times New Roman" w:hAnsi="Times New Roman" w:cs="Times New Roman"/>
          <w:i/>
          <w:iCs/>
          <w:color w:val="000000" w:themeColor="text1"/>
          <w:sz w:val="24"/>
          <w:szCs w:val="24"/>
        </w:rPr>
        <w:t>este</w:t>
      </w:r>
      <w:r w:rsidRPr="006D3DE0">
        <w:rPr>
          <w:rFonts w:ascii="Times New Roman" w:eastAsia="Times New Roman" w:hAnsi="Times New Roman" w:cs="Times New Roman"/>
          <w:color w:val="000000" w:themeColor="text1"/>
          <w:sz w:val="24"/>
          <w:szCs w:val="24"/>
        </w:rPr>
        <w:t xml:space="preserve"> and medial </w:t>
      </w:r>
      <w:r w:rsidRPr="006D3DE0">
        <w:rPr>
          <w:rFonts w:ascii="Times New Roman" w:eastAsia="Times New Roman" w:hAnsi="Times New Roman" w:cs="Times New Roman"/>
          <w:i/>
          <w:iCs/>
          <w:color w:val="000000" w:themeColor="text1"/>
          <w:sz w:val="24"/>
          <w:szCs w:val="24"/>
        </w:rPr>
        <w:t>ese</w:t>
      </w:r>
      <w:r w:rsidRPr="006D3DE0">
        <w:rPr>
          <w:rFonts w:ascii="Times New Roman" w:eastAsia="Times New Roman" w:hAnsi="Times New Roman" w:cs="Times New Roman"/>
          <w:color w:val="000000" w:themeColor="text1"/>
          <w:sz w:val="24"/>
          <w:szCs w:val="24"/>
        </w:rPr>
        <w:t xml:space="preserve">. Regression analyses showed no language dominance effects (Tables1-3). The </w:t>
      </w:r>
      <w:r w:rsidRPr="006D3DE0">
        <w:rPr>
          <w:rFonts w:ascii="Times New Roman" w:eastAsia="Times New Roman" w:hAnsi="Times New Roman" w:cs="Times New Roman"/>
          <w:i/>
          <w:iCs/>
          <w:color w:val="000000" w:themeColor="text1"/>
          <w:sz w:val="24"/>
          <w:szCs w:val="24"/>
        </w:rPr>
        <w:t>with</w:t>
      </w:r>
      <w:r w:rsidRPr="006D3DE0">
        <w:rPr>
          <w:rFonts w:ascii="Times New Roman" w:eastAsia="Times New Roman" w:hAnsi="Times New Roman" w:cs="Times New Roman"/>
          <w:color w:val="000000" w:themeColor="text1"/>
          <w:sz w:val="24"/>
          <w:szCs w:val="24"/>
        </w:rPr>
        <w:t xml:space="preserve"> condition increased the likelihood of </w:t>
      </w:r>
      <w:r w:rsidRPr="006D3DE0">
        <w:rPr>
          <w:rFonts w:ascii="Times New Roman" w:eastAsia="Times New Roman" w:hAnsi="Times New Roman" w:cs="Times New Roman"/>
          <w:i/>
          <w:iCs/>
          <w:color w:val="000000" w:themeColor="text1"/>
          <w:sz w:val="24"/>
          <w:szCs w:val="24"/>
        </w:rPr>
        <w:t xml:space="preserve">ese </w:t>
      </w:r>
      <w:r w:rsidRPr="006D3DE0">
        <w:rPr>
          <w:rFonts w:ascii="Times New Roman" w:eastAsia="Times New Roman" w:hAnsi="Times New Roman" w:cs="Times New Roman"/>
          <w:color w:val="000000" w:themeColor="text1"/>
          <w:sz w:val="24"/>
          <w:szCs w:val="24"/>
        </w:rPr>
        <w:t xml:space="preserve">across groups (Table2; Figure4). The </w:t>
      </w:r>
      <w:r w:rsidRPr="006D3DE0">
        <w:rPr>
          <w:rFonts w:ascii="Times New Roman" w:eastAsia="Times New Roman" w:hAnsi="Times New Roman" w:cs="Times New Roman"/>
          <w:i/>
          <w:iCs/>
          <w:color w:val="000000" w:themeColor="text1"/>
          <w:sz w:val="24"/>
          <w:szCs w:val="24"/>
        </w:rPr>
        <w:t>between</w:t>
      </w:r>
      <w:r w:rsidRPr="006D3DE0">
        <w:rPr>
          <w:rFonts w:ascii="Times New Roman" w:eastAsia="Times New Roman" w:hAnsi="Times New Roman" w:cs="Times New Roman"/>
          <w:color w:val="000000" w:themeColor="text1"/>
          <w:sz w:val="24"/>
          <w:szCs w:val="24"/>
        </w:rPr>
        <w:t xml:space="preserve"> condition decreased the likelihood of </w:t>
      </w:r>
      <w:r w:rsidRPr="006D3DE0">
        <w:rPr>
          <w:rFonts w:ascii="Times New Roman" w:eastAsia="Times New Roman" w:hAnsi="Times New Roman" w:cs="Times New Roman"/>
          <w:i/>
          <w:iCs/>
          <w:color w:val="000000" w:themeColor="text1"/>
          <w:sz w:val="24"/>
          <w:szCs w:val="24"/>
        </w:rPr>
        <w:t>ese</w:t>
      </w:r>
      <w:r w:rsidRPr="006D3DE0">
        <w:rPr>
          <w:rFonts w:ascii="Times New Roman" w:eastAsia="Times New Roman" w:hAnsi="Times New Roman" w:cs="Times New Roman"/>
          <w:color w:val="000000" w:themeColor="text1"/>
          <w:sz w:val="24"/>
          <w:szCs w:val="24"/>
        </w:rPr>
        <w:t xml:space="preserve"> among New Mexico and Ticuna participants, although among Ticunas this was only significant for addressee-location 3m (Table3, Figure5). Thus, the cline of addressee effects was New Mexico&gt;Ticuna&gt;Secoya. These findings do not provide evidence of transfer and instead suggest that growing up with Spanish (New Mexico) and more widespread bilingualism (Ticunas) predict sociocentric Spanish demonstrative use.</w:t>
      </w:r>
    </w:p>
    <w:p w14:paraId="676E0144" w14:textId="77777777"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p>
    <w:p w14:paraId="3A7D89A5" w14:textId="77777777" w:rsidR="00162573" w:rsidRPr="006D3DE0" w:rsidRDefault="00162573" w:rsidP="0052644B">
      <w:pPr>
        <w:spacing w:after="0" w:line="240" w:lineRule="auto"/>
        <w:jc w:val="both"/>
        <w:rPr>
          <w:rFonts w:ascii="Times New Roman" w:eastAsia="Times New Roman" w:hAnsi="Times New Roman" w:cs="Times New Roman"/>
          <w:color w:val="000000" w:themeColor="text1"/>
          <w:sz w:val="24"/>
          <w:szCs w:val="24"/>
        </w:rPr>
      </w:pPr>
    </w:p>
    <w:p w14:paraId="3FF278AB" w14:textId="62F90356"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Evaluating L1 German and L2 English influence in the acquisition of L3 Spanish consonants</w:t>
      </w:r>
    </w:p>
    <w:p w14:paraId="0A4BA355" w14:textId="71CF7CC5"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Matthew Patience</w:t>
      </w:r>
    </w:p>
    <w:p w14:paraId="6DBDE02D" w14:textId="77777777"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p>
    <w:p w14:paraId="12C5BA51" w14:textId="27EBD94E" w:rsidR="0052644B" w:rsidRPr="006D3DE0" w:rsidRDefault="0052644B" w:rsidP="00C805F6">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This study investigated crosslinguistic phonological transfer in L1 German-L2 English speakers acquiring L3 Spanish word-initial, medial, and final rhotics, and the velar fricative /x/. The primary goal was to determine whether influence from L1 German or L2 English articulatory routines was more prevalent. Previous research on L3 rhotics has found stronger L1-based influence (Kopečková, 2014; Patience, 2018; Wrembel et al., 2019; Kopečková et al., 2023). This study extends research on L3 rhotic production by examining the acquisition of rhotics in initial, intervocalic, and coda positions. Spanish has an initial alveolar trill, an intervocalic tap–trill contrast, and a coda tap (Hualde, 2005). English has a post-alveolar approximant in all positions in most North American varieties, whereas British varieties are generally non-rhotic (Rogers, 2014). The Standard German rhotic is typically described as a voiced uvular fricative, but can be voiceless or produced as a trill. In coda position, the German rhotic is typically realized as [ɐ ̯ ] (O’Brien &amp; Fagan, 2016). Previous research has not yet investigated the L3 acquisition of Spanish /x/. German has a [x] allophone of /ç/, which surfaces following non-front vowels. Most varieties of English do not have /x/. Participants performed a picture description task in all three of their languages. Productions were coded for the variant produced. Results were compared across all three languages to determine if (non-target) L3 productions were equivalent to L1 or L2 productions. An analysis of the non-target realizations revealed primarily fricative rhotics in intervocalic and onset positions, and deletion/vocalization of coda rhotics, suggesting L1 articulatory routines. The analysis of non-target /x/ productions revealed primarily [ç] following front vowels, again reflecting L1 influence. The results suggest that L1 German articulatory routines are more likely to influence L3 Spanish production. Alternative explanations are discussed, along with implications for models of L3 acquisition.</w:t>
      </w:r>
    </w:p>
    <w:p w14:paraId="46897601" w14:textId="77777777"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p>
    <w:p w14:paraId="2140B0C2" w14:textId="5C97E951"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br w:type="page"/>
      </w:r>
    </w:p>
    <w:p w14:paraId="4ADEB17A" w14:textId="77777777"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p>
    <w:p w14:paraId="53E2CE3E" w14:textId="4D7B19C5" w:rsidR="0052644B" w:rsidRPr="006D3DE0" w:rsidRDefault="0052644B" w:rsidP="0052644B">
      <w:pPr>
        <w:spacing w:after="0" w:line="240" w:lineRule="auto"/>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DAY 2 – Tuesday, 13th January 2026</w:t>
      </w:r>
    </w:p>
    <w:p w14:paraId="6D076A78" w14:textId="77777777" w:rsidR="0052644B" w:rsidRPr="006D3DE0" w:rsidRDefault="0052644B" w:rsidP="0052644B">
      <w:pPr>
        <w:spacing w:after="0" w:line="240" w:lineRule="auto"/>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ORAL PRESENTATIONS</w:t>
      </w:r>
    </w:p>
    <w:p w14:paraId="508C6AEA" w14:textId="77777777" w:rsidR="0052644B" w:rsidRPr="006D3DE0" w:rsidRDefault="0080479D" w:rsidP="0052644B">
      <w:pPr>
        <w:spacing w:after="0" w:line="240" w:lineRule="auto"/>
        <w:rPr>
          <w:rFonts w:ascii="Times New Roman" w:hAnsi="Times New Roman" w:cs="Times New Roman"/>
          <w:b/>
          <w:bCs/>
          <w:color w:val="000000" w:themeColor="text1"/>
          <w:sz w:val="24"/>
          <w:szCs w:val="24"/>
        </w:rPr>
      </w:pPr>
      <w:r w:rsidRPr="0080479D">
        <w:rPr>
          <w:rFonts w:ascii="Times New Roman" w:hAnsi="Times New Roman" w:cs="Times New Roman"/>
          <w:b/>
          <w:bCs/>
          <w:noProof/>
          <w:color w:val="000000" w:themeColor="text1"/>
          <w:sz w:val="24"/>
          <w:szCs w:val="24"/>
        </w:rPr>
        <w:pict w14:anchorId="598BAC08">
          <v:rect id="_x0000_i1026" alt="" style="width:336.95pt;height:.05pt;mso-width-percent:0;mso-height-percent:0;mso-width-percent:0;mso-height-percent:0" o:hrpct="720" o:hralign="center" o:hrstd="t" o:hr="t" fillcolor="#a0a0a0" stroked="f"/>
        </w:pict>
      </w:r>
    </w:p>
    <w:p w14:paraId="439CAF8C" w14:textId="77777777" w:rsidR="0052644B" w:rsidRPr="006D3DE0" w:rsidRDefault="0052644B" w:rsidP="0052644B">
      <w:pPr>
        <w:spacing w:after="0" w:line="240" w:lineRule="auto"/>
        <w:rPr>
          <w:rFonts w:ascii="Times New Roman" w:hAnsi="Times New Roman" w:cs="Times New Roman"/>
          <w:color w:val="000000" w:themeColor="text1"/>
          <w:sz w:val="24"/>
          <w:szCs w:val="24"/>
        </w:rPr>
      </w:pPr>
    </w:p>
    <w:p w14:paraId="16CAF981" w14:textId="0601D5E2"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Spanish-Polish Bilinguals’ Use and Acceptance of Spanish Determiners</w:t>
      </w:r>
    </w:p>
    <w:p w14:paraId="2672386B" w14:textId="0C759B14"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Tiffany Judy</w:t>
      </w:r>
    </w:p>
    <w:p w14:paraId="06EB16E6" w14:textId="77777777"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p>
    <w:p w14:paraId="03DA279C" w14:textId="77777777" w:rsidR="0052644B" w:rsidRPr="006D3DE0" w:rsidRDefault="0052644B" w:rsidP="0052644B">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This study examines knowledge and interpretation of determiners in the Spanish of Spanish-dominant simultaneous (</w:t>
      </w:r>
      <w:r w:rsidRPr="006D3DE0">
        <w:rPr>
          <w:rFonts w:ascii="Times New Roman" w:eastAsia="Times New Roman" w:hAnsi="Times New Roman" w:cs="Times New Roman"/>
          <w:i/>
          <w:iCs/>
          <w:color w:val="000000" w:themeColor="text1"/>
          <w:sz w:val="24"/>
          <w:szCs w:val="24"/>
        </w:rPr>
        <w:t>n=</w:t>
      </w:r>
      <w:r w:rsidRPr="006D3DE0">
        <w:rPr>
          <w:rFonts w:ascii="Times New Roman" w:eastAsia="Times New Roman" w:hAnsi="Times New Roman" w:cs="Times New Roman"/>
          <w:color w:val="000000" w:themeColor="text1"/>
          <w:sz w:val="24"/>
          <w:szCs w:val="24"/>
        </w:rPr>
        <w:t>22) and sequential (</w:t>
      </w:r>
      <w:r w:rsidRPr="006D3DE0">
        <w:rPr>
          <w:rFonts w:ascii="Times New Roman" w:eastAsia="Times New Roman" w:hAnsi="Times New Roman" w:cs="Times New Roman"/>
          <w:i/>
          <w:iCs/>
          <w:color w:val="000000" w:themeColor="text1"/>
          <w:sz w:val="24"/>
          <w:szCs w:val="24"/>
        </w:rPr>
        <w:t>n=</w:t>
      </w:r>
      <w:r w:rsidRPr="006D3DE0">
        <w:rPr>
          <w:rFonts w:ascii="Times New Roman" w:eastAsia="Times New Roman" w:hAnsi="Times New Roman" w:cs="Times New Roman"/>
          <w:color w:val="000000" w:themeColor="text1"/>
          <w:sz w:val="24"/>
          <w:szCs w:val="24"/>
        </w:rPr>
        <w:t>8) Spanish-Polish bilinguals, and Spanish speakers (</w:t>
      </w:r>
      <w:r w:rsidRPr="006D3DE0">
        <w:rPr>
          <w:rFonts w:ascii="Times New Roman" w:eastAsia="Times New Roman" w:hAnsi="Times New Roman" w:cs="Times New Roman"/>
          <w:i/>
          <w:iCs/>
          <w:color w:val="000000" w:themeColor="text1"/>
          <w:sz w:val="24"/>
          <w:szCs w:val="24"/>
        </w:rPr>
        <w:t>n=</w:t>
      </w:r>
      <w:r w:rsidRPr="006D3DE0">
        <w:rPr>
          <w:rFonts w:ascii="Times New Roman" w:eastAsia="Times New Roman" w:hAnsi="Times New Roman" w:cs="Times New Roman"/>
          <w:color w:val="000000" w:themeColor="text1"/>
          <w:sz w:val="24"/>
          <w:szCs w:val="24"/>
        </w:rPr>
        <w:t xml:space="preserve">28) residing in Misiones, Argentina. </w:t>
      </w:r>
    </w:p>
    <w:p w14:paraId="632E4C09" w14:textId="77777777"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Spanish and Polish demonstrate some similarities as regards nominal syntax4,5,6 . For example, demonstratives and adjectives agree with the noun’s gender and number5,6 (and case in Polish3). However, Polish has three genders3,4 , adjective placement differs1,3,4,6, and while Polish lacks overt definite/indefinite determiners1,3,4,5 , bare nouns in Spanish are largely restricted to object position2,6 .</w:t>
      </w:r>
    </w:p>
    <w:p w14:paraId="0227D03D" w14:textId="77777777" w:rsidR="0052644B" w:rsidRPr="006D3DE0" w:rsidRDefault="0052644B" w:rsidP="0052644B">
      <w:pPr>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To uncover possible Polish influence on bilingual participants’ Spanish, two experimental tasks were completed. First, a Grammaticality Judgment/Correction Task (GJCT) testing knowledge of the syntactically-constrained use of definite determiners in two conditions: subject position and within prepositional phrases (PP). Second, an Acceptability Judgment Task (AJT) testing interpretation of singular definite (</w:t>
      </w:r>
      <w:r w:rsidRPr="006D3DE0">
        <w:rPr>
          <w:rFonts w:ascii="Times New Roman" w:eastAsia="Times New Roman" w:hAnsi="Times New Roman" w:cs="Times New Roman"/>
          <w:i/>
          <w:iCs/>
          <w:color w:val="000000" w:themeColor="text1"/>
          <w:sz w:val="24"/>
          <w:szCs w:val="24"/>
        </w:rPr>
        <w:t>el</w:t>
      </w:r>
      <w:r w:rsidRPr="006D3DE0">
        <w:rPr>
          <w:rFonts w:ascii="Times New Roman" w:eastAsia="Times New Roman" w:hAnsi="Times New Roman" w:cs="Times New Roman"/>
          <w:color w:val="000000" w:themeColor="text1"/>
          <w:sz w:val="24"/>
          <w:szCs w:val="24"/>
        </w:rPr>
        <w:t>), singular indefinite (</w:t>
      </w:r>
      <w:r w:rsidRPr="006D3DE0">
        <w:rPr>
          <w:rFonts w:ascii="Times New Roman" w:eastAsia="Times New Roman" w:hAnsi="Times New Roman" w:cs="Times New Roman"/>
          <w:i/>
          <w:iCs/>
          <w:color w:val="000000" w:themeColor="text1"/>
          <w:sz w:val="24"/>
          <w:szCs w:val="24"/>
        </w:rPr>
        <w:t>un</w:t>
      </w:r>
      <w:r w:rsidRPr="006D3DE0">
        <w:rPr>
          <w:rFonts w:ascii="Times New Roman" w:eastAsia="Times New Roman" w:hAnsi="Times New Roman" w:cs="Times New Roman"/>
          <w:color w:val="000000" w:themeColor="text1"/>
          <w:sz w:val="24"/>
          <w:szCs w:val="24"/>
        </w:rPr>
        <w:t>), plural definite (</w:t>
      </w:r>
      <w:r w:rsidRPr="006D3DE0">
        <w:rPr>
          <w:rFonts w:ascii="Times New Roman" w:eastAsia="Times New Roman" w:hAnsi="Times New Roman" w:cs="Times New Roman"/>
          <w:i/>
          <w:iCs/>
          <w:color w:val="000000" w:themeColor="text1"/>
          <w:sz w:val="24"/>
          <w:szCs w:val="24"/>
        </w:rPr>
        <w:t>los</w:t>
      </w:r>
      <w:r w:rsidRPr="006D3DE0">
        <w:rPr>
          <w:rFonts w:ascii="Times New Roman" w:eastAsia="Times New Roman" w:hAnsi="Times New Roman" w:cs="Times New Roman"/>
          <w:color w:val="000000" w:themeColor="text1"/>
          <w:sz w:val="24"/>
          <w:szCs w:val="24"/>
        </w:rPr>
        <w:t>), singular bare and plural bare in subject position across four conditions: NP-level genericity (count noun), NP-level genericity (mass noun), sentence-level genericity (count noun), and sentence-level genericity (mass noun). Participants ranked each determiner type on a 5-point scale of -2 to +2.</w:t>
      </w:r>
    </w:p>
    <w:p w14:paraId="4C6C54E7" w14:textId="77777777" w:rsidR="0052644B" w:rsidRPr="006D3DE0" w:rsidRDefault="0052644B" w:rsidP="0052644B">
      <w:pPr>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Though data collection is complete, statistical analysis is forthcoming. Descriptive analysis points to convergence on the GJCT, with all participants rejecting and correcting illicit bare nouns, while accepting determiners. The AJT reveals more complex findings with simultaneous bilinguals largely interpreting the five determiner types in context more like the Spanish speakers as compared to the sequential bilinguals. Still, both bilingual groups reject illicit bare nouns in subject position to a lesser degree than Spanish speakers, especially in both NP-level conditions. Though quite similar descriptively, these results suggest some Polish influence on bare nouns in semantically-constrained contexts.</w:t>
      </w:r>
    </w:p>
    <w:p w14:paraId="73020A38" w14:textId="77777777" w:rsidR="0052644B" w:rsidRPr="006D3DE0" w:rsidRDefault="0052644B" w:rsidP="0052644B">
      <w:pPr>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This study contributes to the field via examination of a less-commonly-studied language pairing and via examination of convergence on both syntax and semantics of determiners in Spanish.</w:t>
      </w:r>
    </w:p>
    <w:p w14:paraId="304EF131" w14:textId="77777777"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p>
    <w:p w14:paraId="6AB437E0" w14:textId="77777777"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p>
    <w:p w14:paraId="57395582" w14:textId="77777777"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p>
    <w:p w14:paraId="165A35F5" w14:textId="621C7FBC"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 xml:space="preserve">Processing Instruction </w:t>
      </w:r>
      <w:r w:rsidRPr="006D3DE0">
        <w:rPr>
          <w:rFonts w:ascii="Times New Roman" w:eastAsia="Times New Roman" w:hAnsi="Times New Roman" w:cs="Times New Roman"/>
          <w:b/>
          <w:bCs/>
          <w:i/>
          <w:iCs/>
          <w:color w:val="000000" w:themeColor="text1"/>
          <w:sz w:val="24"/>
          <w:szCs w:val="24"/>
        </w:rPr>
        <w:t>Temporaril</w:t>
      </w:r>
      <w:r w:rsidRPr="006D3DE0">
        <w:rPr>
          <w:rFonts w:ascii="Times New Roman" w:eastAsia="Times New Roman" w:hAnsi="Times New Roman" w:cs="Times New Roman"/>
          <w:b/>
          <w:bCs/>
          <w:color w:val="000000" w:themeColor="text1"/>
          <w:sz w:val="24"/>
          <w:szCs w:val="24"/>
        </w:rPr>
        <w:t>y Boosts L2 Readers’ Real-Time Detection of Spanish Subjunctive Mismatches</w:t>
      </w:r>
    </w:p>
    <w:p w14:paraId="75CBE9B2" w14:textId="7CE91F14"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Sara Fernandez Cuenca </w:t>
      </w:r>
    </w:p>
    <w:p w14:paraId="055E415B" w14:textId="77777777" w:rsidR="0052644B" w:rsidRPr="006D3DE0" w:rsidRDefault="0052644B" w:rsidP="0052644B">
      <w:pPr>
        <w:spacing w:after="0" w:line="240" w:lineRule="auto"/>
        <w:jc w:val="both"/>
        <w:rPr>
          <w:rFonts w:ascii="Times New Roman" w:eastAsia="Times New Roman" w:hAnsi="Times New Roman" w:cs="Times New Roman"/>
          <w:color w:val="000000" w:themeColor="text1"/>
          <w:sz w:val="24"/>
          <w:szCs w:val="24"/>
        </w:rPr>
      </w:pPr>
    </w:p>
    <w:p w14:paraId="2AD14654" w14:textId="1DD4BCDE" w:rsidR="0052644B" w:rsidRPr="006D3DE0" w:rsidRDefault="0052644B" w:rsidP="006D3DE0">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This study investigates whether explicit, input-oriented instruction can alter second-language (L2) readers’ real-time processing of the Spanish subjunctive. Guided by VanPatten’s Processing Instruction framework, 20 intermediate English-speaking learners of Spanish received a short module that combined explicit explanation with structured input practice targeting the subjunctive in adverbial clauses with </w:t>
      </w:r>
      <w:r w:rsidRPr="006D3DE0">
        <w:rPr>
          <w:rFonts w:ascii="Times New Roman" w:eastAsia="Times New Roman" w:hAnsi="Times New Roman" w:cs="Times New Roman"/>
          <w:i/>
          <w:iCs/>
          <w:color w:val="000000" w:themeColor="text1"/>
          <w:sz w:val="24"/>
          <w:szCs w:val="24"/>
        </w:rPr>
        <w:t>cuando (when)</w:t>
      </w:r>
      <w:r w:rsidRPr="006D3DE0">
        <w:rPr>
          <w:rFonts w:ascii="Times New Roman" w:eastAsia="Times New Roman" w:hAnsi="Times New Roman" w:cs="Times New Roman"/>
          <w:color w:val="000000" w:themeColor="text1"/>
          <w:sz w:val="24"/>
          <w:szCs w:val="24"/>
        </w:rPr>
        <w:t xml:space="preserve">. Nineteen comparable learners formed a no-instruction control group. Before instruction, immediately after, and three weeks later, all participants completed an eye-tracking reading-for-comprehension task in </w:t>
      </w:r>
      <w:r w:rsidRPr="006D3DE0">
        <w:rPr>
          <w:rFonts w:ascii="Times New Roman" w:eastAsia="Times New Roman" w:hAnsi="Times New Roman" w:cs="Times New Roman"/>
          <w:color w:val="000000" w:themeColor="text1"/>
          <w:sz w:val="24"/>
          <w:szCs w:val="24"/>
        </w:rPr>
        <w:lastRenderedPageBreak/>
        <w:t>which critical sentences either contained the expected subjunctive or an ungrammatical indicative verb. Sensitivity to the violation was operationalized as Total Dwell Time on the verb and the spill-over region. Mixed-effects analyses revealed that only the instructed group displayed a significant increase in Total Dwell Time on ungrammatical verbs from pre- to immediate post-test, indicating heightened online detection of the grammatical mood mismatch; the control group showed no change. This effect disappeared at the delayed post-test. These finding contrasts with earlier self-paced reading studies that failed to detect processing gains, suggesting that eye-tracking may capture instruction-induced changes that coarse-grained reaction-time measures miss. Pedagogically, the results support integrating Processing Instruction to promote deeper form–meaning connections during reading (despite its temporary effectiveness), while theoretically they corroborate Input Processing claims about the malleability of L2 parsing mechanisms.</w:t>
      </w:r>
    </w:p>
    <w:p w14:paraId="3983D750" w14:textId="77777777" w:rsidR="0052644B" w:rsidRPr="006D3DE0" w:rsidRDefault="0052644B" w:rsidP="006D3DE0">
      <w:pPr>
        <w:spacing w:after="0" w:line="240" w:lineRule="auto"/>
        <w:jc w:val="both"/>
        <w:rPr>
          <w:rFonts w:ascii="Times New Roman" w:eastAsia="Times New Roman" w:hAnsi="Times New Roman" w:cs="Times New Roman"/>
          <w:b/>
          <w:bCs/>
          <w:color w:val="000000" w:themeColor="text1"/>
          <w:sz w:val="24"/>
          <w:szCs w:val="24"/>
        </w:rPr>
      </w:pPr>
    </w:p>
    <w:p w14:paraId="636A2AA6" w14:textId="7A5D4CE0" w:rsidR="0052644B" w:rsidRPr="006D3DE0" w:rsidRDefault="0052644B" w:rsidP="006D3DE0">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Capturing the mood: language acquisition and the bilingual experience of heritage speakers of Spanish in the UK</w:t>
      </w:r>
    </w:p>
    <w:p w14:paraId="08916F9B" w14:textId="6D1F436A" w:rsidR="0052644B" w:rsidRPr="006D3DE0" w:rsidRDefault="0052644B" w:rsidP="006D3DE0">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Camila Merlo, Jill Hohenstein &amp; Eloi Puig – Mayenco</w:t>
      </w:r>
    </w:p>
    <w:p w14:paraId="56783456" w14:textId="77777777" w:rsidR="0052644B" w:rsidRPr="006D3DE0" w:rsidRDefault="0052644B" w:rsidP="006D3DE0">
      <w:pPr>
        <w:spacing w:after="0" w:line="240" w:lineRule="auto"/>
        <w:jc w:val="both"/>
        <w:rPr>
          <w:rFonts w:ascii="Times New Roman" w:eastAsia="Times New Roman" w:hAnsi="Times New Roman" w:cs="Times New Roman"/>
          <w:color w:val="000000" w:themeColor="text1"/>
          <w:sz w:val="24"/>
          <w:szCs w:val="24"/>
        </w:rPr>
      </w:pPr>
    </w:p>
    <w:p w14:paraId="4E733851" w14:textId="5349EF8F" w:rsidR="0052644B" w:rsidRPr="006D3DE0" w:rsidRDefault="0052644B" w:rsidP="006D3DE0">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This project seeks to explore the bilingual experience of children in the process of acquiring Spanish as a heritage language (HL) in the UK. I will present the results of a cross-sectional study with the aim of examining the link between the production of mood by heritage speakers (HS) in the UK and the individual differences of the bilingual experience in terms of input, reading practices, among other factors (Paradis, 2023).</w:t>
      </w:r>
    </w:p>
    <w:p w14:paraId="35445F4E" w14:textId="77777777" w:rsidR="0052644B" w:rsidRPr="006D3DE0" w:rsidRDefault="0052644B" w:rsidP="006D3DE0">
      <w:pPr>
        <w:spacing w:after="0" w:line="240" w:lineRule="auto"/>
        <w:ind w:firstLine="708"/>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50 Participants between the ages of 4 and 16 are currently being tested. Data collection is ongoing to further inform the preliminary findings, as we expect to test 100 HS. Participants completed a sentence completion task and a semantic fluency task. They also self-reported about their frequency and contexts of use of Spanish and English, their preferred language in these contexts and the frequency of reading in each language and their parents completed a Q-Bex Questionnaire (De Cat et al., 2023).</w:t>
      </w:r>
    </w:p>
    <w:p w14:paraId="1B09120C" w14:textId="77777777" w:rsidR="0052644B" w:rsidRPr="006D3DE0" w:rsidRDefault="0052644B" w:rsidP="006D3DE0">
      <w:pPr>
        <w:spacing w:after="0" w:line="240" w:lineRule="auto"/>
        <w:ind w:firstLine="708"/>
        <w:jc w:val="both"/>
        <w:rPr>
          <w:rFonts w:ascii="Times New Roman" w:eastAsia="Times New Roman" w:hAnsi="Times New Roman" w:cs="Times New Roman"/>
          <w:b/>
          <w:bCs/>
          <w:color w:val="000000" w:themeColor="text1"/>
          <w:sz w:val="24"/>
          <w:szCs w:val="24"/>
        </w:rPr>
      </w:pPr>
      <w:r w:rsidRPr="006D3DE0">
        <w:rPr>
          <w:rFonts w:ascii="Times New Roman" w:eastAsia="Times New Roman" w:hAnsi="Times New Roman" w:cs="Times New Roman"/>
          <w:color w:val="000000" w:themeColor="text1"/>
          <w:sz w:val="24"/>
          <w:szCs w:val="24"/>
        </w:rPr>
        <w:t>The preliminary results on HS show (i) variability in the accuracy of mood production; a ‘transitional period’ between the ages of 7 and 9, in line with findings in monolinguals (Blake, 1983), in which they perform less target-like than younger participants. After this age, accuracy with subjunctive mood starts to increase, as observed by Thane (2024) for the context of volition. (ii) The results also show an effect of exposure to Spanish during the holidays for children aged 10 and older. Kubota et al (2025) found a differential role of input factors whereby some variables might impact younger and older children differently during language acquisition. The current project aims to capture an under-researched period in HL acquisition (children in school age) in order to understand the developmental profiles of HS in the UK and results will be discussed in relation to the current programs of HL acquisition, such as incomplete acquisition (e.g. Montrul, 2008), Putnam &amp; Sanchez (2013)’s model. The property of mood has been shown to be variable in HS, but the question raised throughout is: is there a systematicity in its variability?</w:t>
      </w:r>
      <w:r w:rsidRPr="006D3DE0">
        <w:rPr>
          <w:rFonts w:ascii="Times New Roman" w:eastAsia="Times New Roman" w:hAnsi="Times New Roman" w:cs="Times New Roman"/>
          <w:b/>
          <w:bCs/>
          <w:color w:val="000000" w:themeColor="text1"/>
          <w:sz w:val="24"/>
          <w:szCs w:val="24"/>
        </w:rPr>
        <w:t xml:space="preserve"> </w:t>
      </w:r>
    </w:p>
    <w:p w14:paraId="4606209D" w14:textId="77777777" w:rsidR="0052644B" w:rsidRPr="006D3DE0" w:rsidRDefault="0052644B" w:rsidP="006D3DE0">
      <w:pPr>
        <w:spacing w:after="0" w:line="240" w:lineRule="auto"/>
        <w:jc w:val="both"/>
        <w:rPr>
          <w:rFonts w:ascii="Times New Roman" w:eastAsia="Times New Roman" w:hAnsi="Times New Roman" w:cs="Times New Roman"/>
          <w:b/>
          <w:bCs/>
          <w:color w:val="000000" w:themeColor="text1"/>
          <w:sz w:val="24"/>
          <w:szCs w:val="24"/>
        </w:rPr>
      </w:pPr>
    </w:p>
    <w:p w14:paraId="1F1D7582" w14:textId="685B17B2" w:rsidR="0052644B" w:rsidRPr="006D3DE0" w:rsidRDefault="0052644B" w:rsidP="006D3DE0">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Copula Choice in Spanish as a Third Language (L3) in Ireland</w:t>
      </w:r>
    </w:p>
    <w:p w14:paraId="3E1D02A9" w14:textId="5271B8FB" w:rsidR="0052644B" w:rsidRPr="006D3DE0" w:rsidRDefault="0052644B" w:rsidP="006D3DE0">
      <w:pPr>
        <w:spacing w:after="0" w:line="240" w:lineRule="auto"/>
        <w:jc w:val="both"/>
        <w:rPr>
          <w:rFonts w:ascii="Times New Roman" w:eastAsia="Times New Roman" w:hAnsi="Times New Roman" w:cs="Times New Roman"/>
          <w:color w:val="000000" w:themeColor="text1"/>
          <w:sz w:val="24"/>
          <w:szCs w:val="24"/>
          <w:lang w:val="pt-PT"/>
        </w:rPr>
      </w:pPr>
      <w:r w:rsidRPr="006D3DE0">
        <w:rPr>
          <w:rFonts w:ascii="Times New Roman" w:eastAsia="Times New Roman" w:hAnsi="Times New Roman" w:cs="Times New Roman"/>
          <w:color w:val="000000" w:themeColor="text1"/>
          <w:sz w:val="24"/>
          <w:szCs w:val="24"/>
          <w:lang w:val="pt-PT"/>
        </w:rPr>
        <w:t>Ana de Prada P</w:t>
      </w:r>
      <w:r w:rsidR="006B041C" w:rsidRPr="006D3DE0">
        <w:rPr>
          <w:rFonts w:ascii="Times New Roman" w:eastAsia="Times New Roman" w:hAnsi="Times New Roman" w:cs="Times New Roman"/>
          <w:color w:val="000000" w:themeColor="text1"/>
          <w:sz w:val="24"/>
          <w:szCs w:val="24"/>
          <w:lang w:val="pt-PT"/>
        </w:rPr>
        <w:t>é</w:t>
      </w:r>
      <w:r w:rsidRPr="006D3DE0">
        <w:rPr>
          <w:rFonts w:ascii="Times New Roman" w:eastAsia="Times New Roman" w:hAnsi="Times New Roman" w:cs="Times New Roman"/>
          <w:color w:val="000000" w:themeColor="text1"/>
          <w:sz w:val="24"/>
          <w:szCs w:val="24"/>
          <w:lang w:val="pt-PT"/>
        </w:rPr>
        <w:t>rez</w:t>
      </w:r>
      <w:r w:rsidR="006B041C" w:rsidRPr="006D3DE0">
        <w:rPr>
          <w:rFonts w:ascii="Times New Roman" w:eastAsia="Times New Roman" w:hAnsi="Times New Roman" w:cs="Times New Roman"/>
          <w:color w:val="000000" w:themeColor="text1"/>
          <w:sz w:val="24"/>
          <w:szCs w:val="24"/>
          <w:lang w:val="pt-PT"/>
        </w:rPr>
        <w:t xml:space="preserve">, </w:t>
      </w:r>
      <w:r w:rsidRPr="006D3DE0">
        <w:rPr>
          <w:rFonts w:ascii="Times New Roman" w:eastAsia="Times New Roman" w:hAnsi="Times New Roman" w:cs="Times New Roman"/>
          <w:color w:val="000000" w:themeColor="text1"/>
          <w:sz w:val="24"/>
          <w:szCs w:val="24"/>
          <w:lang w:val="pt-PT"/>
        </w:rPr>
        <w:t xml:space="preserve"> Nick Feroce</w:t>
      </w:r>
      <w:r w:rsidR="006B041C" w:rsidRPr="006D3DE0">
        <w:rPr>
          <w:rFonts w:ascii="Times New Roman" w:eastAsia="Times New Roman" w:hAnsi="Times New Roman" w:cs="Times New Roman"/>
          <w:color w:val="000000" w:themeColor="text1"/>
          <w:sz w:val="24"/>
          <w:szCs w:val="24"/>
          <w:lang w:val="pt-PT"/>
        </w:rPr>
        <w:t>, &amp; Micheál O Maoilchiaráin</w:t>
      </w:r>
    </w:p>
    <w:p w14:paraId="390571D5" w14:textId="77777777" w:rsidR="0052644B" w:rsidRPr="006D3DE0" w:rsidRDefault="0052644B" w:rsidP="006D3DE0">
      <w:pPr>
        <w:spacing w:after="0" w:line="240" w:lineRule="auto"/>
        <w:jc w:val="both"/>
        <w:rPr>
          <w:rFonts w:ascii="Times New Roman" w:eastAsia="Times New Roman" w:hAnsi="Times New Roman" w:cs="Times New Roman"/>
          <w:color w:val="000000" w:themeColor="text1"/>
          <w:sz w:val="24"/>
          <w:szCs w:val="24"/>
          <w:lang w:val="pt-PT"/>
        </w:rPr>
      </w:pPr>
    </w:p>
    <w:p w14:paraId="79FBDA7E" w14:textId="4831C954" w:rsidR="0052644B" w:rsidRPr="006D3DE0" w:rsidRDefault="0052644B" w:rsidP="006D3DE0">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This study investigates the L3 acquisition of Spanish copula distinction (ser vs. estar) by English-L1 learners with Irish as an L2. Spanish and Irish both have a two-copula system: ser/estar in Spanish and is/tá in Irish. These copulas encode a semantic contrast often described as individual-level (IL) vs. stage-level (SL) predicates (Camacho, 2012). Adjective type plays </w:t>
      </w:r>
      <w:r w:rsidRPr="006D3DE0">
        <w:rPr>
          <w:rFonts w:ascii="Times New Roman" w:eastAsia="Times New Roman" w:hAnsi="Times New Roman" w:cs="Times New Roman"/>
          <w:color w:val="000000" w:themeColor="text1"/>
          <w:sz w:val="24"/>
          <w:szCs w:val="24"/>
        </w:rPr>
        <w:lastRenderedPageBreak/>
        <w:t>a key role in copula selection, with physical properties typically favoring ser and mental states favoring estar (Geeslin, 2013; Geeslin &amp; Guijarro-Fuentes, 2008).</w:t>
      </w:r>
    </w:p>
    <w:p w14:paraId="4DFA1074" w14:textId="77777777" w:rsidR="0052644B" w:rsidRPr="006D3DE0" w:rsidRDefault="0052644B" w:rsidP="006D3DE0">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Previous research has shown that early L2 Spanish learners tend to overuse ser or omit the copula (VanPaRen, 1987; Ryan &amp; Laﬀord, 1992; Briscoe, 1995), while Irish learners overproduce tá (O’Connor, 2002). However, no prior studies have explored whether knowledge of Irish copula distinctions facilitates Spanish acquisition. This study addresses the question: Does prior knowledge of Irish copula contrast influence learners’ acquisition of Spanish copula choice?</w:t>
      </w:r>
    </w:p>
    <w:p w14:paraId="0D561593" w14:textId="77777777" w:rsidR="0052644B" w:rsidRPr="006D3DE0" w:rsidRDefault="0052644B" w:rsidP="006D3DE0">
      <w:pPr>
        <w:spacing w:after="0" w:line="240" w:lineRule="auto"/>
        <w:ind w:firstLine="708"/>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Twenty participants (data collection ongoing) completed a language background questionnaire, Spanish and Irish proficiency tests, and two contextualized scalar acceptability judgment tasks (AJTs)—one in each language. Each AJT included six items across four conditions, combining copula type (IL vs. SL) and adjective type (physical vs. mental). Participants rated four sentences per item, varying by copula (ser/is vs. estar/tá) and predicate type (nominal vs. adjectival):</w:t>
      </w:r>
    </w:p>
    <w:p w14:paraId="47155ECD" w14:textId="77777777" w:rsidR="0052644B" w:rsidRPr="006D3DE0" w:rsidRDefault="0052644B" w:rsidP="0052644B">
      <w:pPr>
        <w:spacing w:after="0" w:line="240" w:lineRule="auto"/>
        <w:ind w:firstLine="708"/>
        <w:rPr>
          <w:rFonts w:ascii="Times New Roman" w:eastAsia="Times New Roman" w:hAnsi="Times New Roman" w:cs="Times New Roman"/>
          <w:color w:val="000000" w:themeColor="text1"/>
          <w:sz w:val="24"/>
          <w:szCs w:val="24"/>
        </w:rPr>
      </w:pPr>
    </w:p>
    <w:p w14:paraId="3A865D4D" w14:textId="77777777" w:rsidR="0052644B" w:rsidRPr="006D3DE0" w:rsidRDefault="0052644B" w:rsidP="0052644B">
      <w:pPr>
        <w:spacing w:after="0" w:line="240" w:lineRule="auto"/>
        <w:rPr>
          <w:rFonts w:ascii="Times New Roman" w:eastAsia="Helvetica" w:hAnsi="Times New Roman" w:cs="Times New Roman"/>
          <w:color w:val="000000" w:themeColor="text1"/>
          <w:sz w:val="24"/>
          <w:szCs w:val="24"/>
        </w:rPr>
      </w:pPr>
      <w:r w:rsidRPr="006D3DE0">
        <w:rPr>
          <w:rFonts w:ascii="Times New Roman" w:eastAsia="Helvetica" w:hAnsi="Times New Roman" w:cs="Times New Roman"/>
          <w:color w:val="000000" w:themeColor="text1"/>
          <w:sz w:val="24"/>
          <w:szCs w:val="24"/>
        </w:rPr>
        <w:t>(1) IL &amp; physical condition:</w:t>
      </w:r>
    </w:p>
    <w:p w14:paraId="4FB635F4" w14:textId="77777777" w:rsidR="0052644B" w:rsidRPr="006D3DE0" w:rsidRDefault="0052644B" w:rsidP="0052644B">
      <w:pPr>
        <w:pStyle w:val="ListParagraph"/>
        <w:numPr>
          <w:ilvl w:val="0"/>
          <w:numId w:val="4"/>
        </w:numPr>
        <w:spacing w:after="0" w:line="240" w:lineRule="auto"/>
        <w:rPr>
          <w:rFonts w:ascii="Times New Roman" w:hAnsi="Times New Roman" w:cs="Times New Roman"/>
          <w:color w:val="000000" w:themeColor="text1"/>
          <w:sz w:val="24"/>
          <w:szCs w:val="24"/>
          <w:lang w:val="es-ES"/>
        </w:rPr>
      </w:pPr>
      <w:r w:rsidRPr="006D3DE0">
        <w:rPr>
          <w:rFonts w:ascii="Times New Roman" w:eastAsia="Helvetica" w:hAnsi="Times New Roman" w:cs="Times New Roman"/>
          <w:color w:val="000000" w:themeColor="text1"/>
          <w:sz w:val="24"/>
          <w:szCs w:val="24"/>
          <w:lang w:val="es-ES"/>
        </w:rPr>
        <w:t>En la clase de español hay varios atletas. Es fácil reconocer al jugador de baloncesto.</w:t>
      </w:r>
    </w:p>
    <w:p w14:paraId="1C40A976" w14:textId="77777777" w:rsidR="0052644B" w:rsidRPr="006D3DE0" w:rsidRDefault="0052644B" w:rsidP="0052644B">
      <w:pPr>
        <w:pStyle w:val="ListParagraph"/>
        <w:numPr>
          <w:ilvl w:val="0"/>
          <w:numId w:val="4"/>
        </w:numPr>
        <w:spacing w:after="0" w:line="240" w:lineRule="auto"/>
        <w:rPr>
          <w:rFonts w:ascii="Times New Roman" w:hAnsi="Times New Roman" w:cs="Times New Roman"/>
          <w:color w:val="000000" w:themeColor="text1"/>
          <w:sz w:val="24"/>
          <w:szCs w:val="24"/>
          <w:lang w:val="es-ES"/>
        </w:rPr>
      </w:pPr>
      <w:r w:rsidRPr="006D3DE0">
        <w:rPr>
          <w:rFonts w:ascii="Times New Roman" w:eastAsia="Helvetica" w:hAnsi="Times New Roman" w:cs="Times New Roman"/>
          <w:color w:val="000000" w:themeColor="text1"/>
          <w:sz w:val="24"/>
          <w:szCs w:val="24"/>
          <w:lang w:val="es-ES"/>
        </w:rPr>
        <w:t>El jugador de baloncesto es alto.</w:t>
      </w:r>
    </w:p>
    <w:p w14:paraId="77B1C2D8" w14:textId="77777777" w:rsidR="0052644B" w:rsidRPr="006D3DE0" w:rsidRDefault="0052644B" w:rsidP="0052644B">
      <w:pPr>
        <w:pStyle w:val="ListParagraph"/>
        <w:numPr>
          <w:ilvl w:val="0"/>
          <w:numId w:val="4"/>
        </w:numPr>
        <w:spacing w:after="0" w:line="240" w:lineRule="auto"/>
        <w:rPr>
          <w:rFonts w:ascii="Times New Roman" w:hAnsi="Times New Roman" w:cs="Times New Roman"/>
          <w:color w:val="000000" w:themeColor="text1"/>
          <w:sz w:val="24"/>
          <w:szCs w:val="24"/>
          <w:lang w:val="es-ES"/>
        </w:rPr>
      </w:pPr>
      <w:r w:rsidRPr="006D3DE0">
        <w:rPr>
          <w:rFonts w:ascii="Times New Roman" w:eastAsia="Helvetica" w:hAnsi="Times New Roman" w:cs="Times New Roman"/>
          <w:color w:val="000000" w:themeColor="text1"/>
          <w:sz w:val="24"/>
          <w:szCs w:val="24"/>
          <w:lang w:val="es-ES"/>
        </w:rPr>
        <w:t>El jugador de baloncesto está alto.</w:t>
      </w:r>
    </w:p>
    <w:p w14:paraId="798CD466" w14:textId="77777777" w:rsidR="0052644B" w:rsidRPr="006D3DE0" w:rsidRDefault="0052644B" w:rsidP="0052644B">
      <w:pPr>
        <w:pStyle w:val="ListParagraph"/>
        <w:numPr>
          <w:ilvl w:val="0"/>
          <w:numId w:val="4"/>
        </w:numPr>
        <w:spacing w:after="0" w:line="240" w:lineRule="auto"/>
        <w:rPr>
          <w:rFonts w:ascii="Times New Roman" w:hAnsi="Times New Roman" w:cs="Times New Roman"/>
          <w:color w:val="000000" w:themeColor="text1"/>
          <w:sz w:val="24"/>
          <w:szCs w:val="24"/>
          <w:lang w:val="es-ES"/>
        </w:rPr>
      </w:pPr>
      <w:r w:rsidRPr="006D3DE0">
        <w:rPr>
          <w:rFonts w:ascii="Times New Roman" w:eastAsia="Helvetica" w:hAnsi="Times New Roman" w:cs="Times New Roman"/>
          <w:color w:val="000000" w:themeColor="text1"/>
          <w:sz w:val="24"/>
          <w:szCs w:val="24"/>
          <w:lang w:val="es-ES"/>
        </w:rPr>
        <w:t>El jugador de baloncesto es un hombre alto.</w:t>
      </w:r>
    </w:p>
    <w:p w14:paraId="2ABD37AE" w14:textId="77777777" w:rsidR="0052644B" w:rsidRPr="006D3DE0" w:rsidRDefault="0052644B" w:rsidP="0052644B">
      <w:pPr>
        <w:pStyle w:val="ListParagraph"/>
        <w:numPr>
          <w:ilvl w:val="0"/>
          <w:numId w:val="4"/>
        </w:numPr>
        <w:spacing w:after="0" w:line="240" w:lineRule="auto"/>
        <w:rPr>
          <w:rFonts w:ascii="Times New Roman" w:hAnsi="Times New Roman" w:cs="Times New Roman"/>
          <w:color w:val="000000" w:themeColor="text1"/>
          <w:sz w:val="24"/>
          <w:szCs w:val="24"/>
          <w:lang w:val="es-ES"/>
        </w:rPr>
      </w:pPr>
      <w:r w:rsidRPr="006D3DE0">
        <w:rPr>
          <w:rFonts w:ascii="Times New Roman" w:eastAsia="Helvetica" w:hAnsi="Times New Roman" w:cs="Times New Roman"/>
          <w:color w:val="000000" w:themeColor="text1"/>
          <w:sz w:val="24"/>
          <w:szCs w:val="24"/>
          <w:lang w:val="es-ES"/>
        </w:rPr>
        <w:t>El jugador de baloncesto está un hombre alto.</w:t>
      </w:r>
    </w:p>
    <w:p w14:paraId="43912ED9" w14:textId="77777777" w:rsidR="0052644B" w:rsidRPr="006D3DE0" w:rsidRDefault="0052644B" w:rsidP="0052644B">
      <w:pPr>
        <w:spacing w:after="0" w:line="240" w:lineRule="auto"/>
        <w:rPr>
          <w:rFonts w:ascii="Times New Roman" w:eastAsia="Helvetica" w:hAnsi="Times New Roman" w:cs="Times New Roman"/>
          <w:color w:val="000000" w:themeColor="text1"/>
          <w:sz w:val="24"/>
          <w:szCs w:val="24"/>
          <w:lang w:val="es-ES"/>
        </w:rPr>
      </w:pPr>
    </w:p>
    <w:p w14:paraId="380DD3F8" w14:textId="07D64E94" w:rsidR="0052644B" w:rsidRPr="006D3DE0" w:rsidRDefault="0052644B" w:rsidP="0052644B">
      <w:pPr>
        <w:spacing w:after="0" w:line="240" w:lineRule="auto"/>
        <w:rPr>
          <w:rFonts w:ascii="Times New Roman" w:hAnsi="Times New Roman" w:cs="Times New Roman"/>
          <w:color w:val="000000" w:themeColor="text1"/>
          <w:sz w:val="24"/>
          <w:szCs w:val="24"/>
        </w:rPr>
      </w:pPr>
      <w:r w:rsidRPr="006D3DE0">
        <w:rPr>
          <w:rFonts w:ascii="Times New Roman" w:eastAsia="Helvetica" w:hAnsi="Times New Roman" w:cs="Times New Roman"/>
          <w:color w:val="000000" w:themeColor="text1"/>
          <w:sz w:val="24"/>
          <w:szCs w:val="24"/>
        </w:rPr>
        <w:t>Preliminary findings suggest that participants with stronger command of the Irish copular system performed more targetlike in the Spanish AJT. Results are discussed in light of L3 acquisition theories (Berkes &amp; Flynn, 2012; Falk et al., 2015; Rothman, 2015; Slabakova, 2017; Westergaard et al., 2017).</w:t>
      </w:r>
    </w:p>
    <w:p w14:paraId="106D8AB5" w14:textId="77777777" w:rsidR="0052644B" w:rsidRPr="006D3DE0" w:rsidRDefault="0052644B" w:rsidP="0052644B">
      <w:pPr>
        <w:spacing w:after="0" w:line="240" w:lineRule="auto"/>
        <w:rPr>
          <w:rFonts w:ascii="Times New Roman" w:hAnsi="Times New Roman" w:cs="Times New Roman"/>
          <w:color w:val="000000" w:themeColor="text1"/>
          <w:sz w:val="24"/>
          <w:szCs w:val="24"/>
        </w:rPr>
      </w:pPr>
    </w:p>
    <w:p w14:paraId="3097D2E9" w14:textId="77777777" w:rsidR="008B71EF" w:rsidRPr="006D3DE0" w:rsidRDefault="008B71EF" w:rsidP="0052644B">
      <w:pPr>
        <w:spacing w:after="0" w:line="240" w:lineRule="auto"/>
        <w:rPr>
          <w:rFonts w:ascii="Times New Roman" w:hAnsi="Times New Roman" w:cs="Times New Roman"/>
          <w:color w:val="000000" w:themeColor="text1"/>
          <w:sz w:val="24"/>
          <w:szCs w:val="24"/>
        </w:rPr>
      </w:pPr>
    </w:p>
    <w:p w14:paraId="55261781" w14:textId="77777777" w:rsidR="008B71EF" w:rsidRPr="006D3DE0" w:rsidRDefault="008B71EF" w:rsidP="008B71EF">
      <w:pPr>
        <w:spacing w:after="0" w:line="240" w:lineRule="auto"/>
        <w:rPr>
          <w:rFonts w:ascii="Times New Roman" w:eastAsia="Aptos" w:hAnsi="Times New Roman" w:cs="Times New Roman"/>
          <w:b/>
          <w:bCs/>
          <w:color w:val="000000" w:themeColor="text1"/>
          <w:sz w:val="24"/>
          <w:szCs w:val="24"/>
        </w:rPr>
      </w:pPr>
      <w:r w:rsidRPr="006D3DE0">
        <w:rPr>
          <w:rFonts w:ascii="Times New Roman" w:eastAsia="Aptos" w:hAnsi="Times New Roman" w:cs="Times New Roman"/>
          <w:b/>
          <w:bCs/>
          <w:color w:val="000000" w:themeColor="text1"/>
          <w:sz w:val="24"/>
          <w:szCs w:val="24"/>
        </w:rPr>
        <w:t>Light verbs’ choices in present-day Catalan: a contact-induced change?</w:t>
      </w:r>
    </w:p>
    <w:p w14:paraId="6D6EA478" w14:textId="77777777" w:rsidR="00C805F6" w:rsidRPr="006D3DE0" w:rsidRDefault="00C805F6" w:rsidP="008B71EF">
      <w:pPr>
        <w:spacing w:after="0" w:line="240" w:lineRule="auto"/>
        <w:rPr>
          <w:rFonts w:ascii="Times New Roman" w:eastAsia="Times New Roman" w:hAnsi="Times New Roman" w:cs="Times New Roman"/>
          <w:color w:val="000000" w:themeColor="text1"/>
          <w:sz w:val="24"/>
          <w:szCs w:val="24"/>
        </w:rPr>
      </w:pPr>
    </w:p>
    <w:p w14:paraId="316094B8" w14:textId="6FD25DB5" w:rsidR="008B71EF" w:rsidRPr="006D3DE0" w:rsidRDefault="008B71EF" w:rsidP="008B71EF">
      <w:pPr>
        <w:spacing w:after="0" w:line="240" w:lineRule="auto"/>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Georgina </w:t>
      </w:r>
      <w:r w:rsidR="006B041C" w:rsidRPr="006D3DE0">
        <w:rPr>
          <w:rFonts w:ascii="Times New Roman" w:eastAsia="Times New Roman" w:hAnsi="Times New Roman" w:cs="Times New Roman"/>
          <w:color w:val="000000" w:themeColor="text1"/>
          <w:sz w:val="24"/>
          <w:szCs w:val="24"/>
        </w:rPr>
        <w:t>Á</w:t>
      </w:r>
      <w:r w:rsidRPr="006D3DE0">
        <w:rPr>
          <w:rFonts w:ascii="Times New Roman" w:eastAsia="Times New Roman" w:hAnsi="Times New Roman" w:cs="Times New Roman"/>
          <w:color w:val="000000" w:themeColor="text1"/>
          <w:sz w:val="24"/>
          <w:szCs w:val="24"/>
        </w:rPr>
        <w:t>lvarez</w:t>
      </w:r>
      <w:r w:rsidR="00C42BA7" w:rsidRPr="006D3DE0">
        <w:rPr>
          <w:rFonts w:ascii="Times New Roman" w:eastAsia="Times New Roman" w:hAnsi="Times New Roman" w:cs="Times New Roman"/>
          <w:color w:val="000000" w:themeColor="text1"/>
          <w:sz w:val="24"/>
          <w:szCs w:val="24"/>
        </w:rPr>
        <w:t>-Morena</w:t>
      </w:r>
      <w:r w:rsidRPr="006D3DE0">
        <w:rPr>
          <w:rFonts w:ascii="Times New Roman" w:eastAsia="Times New Roman" w:hAnsi="Times New Roman" w:cs="Times New Roman"/>
          <w:color w:val="000000" w:themeColor="text1"/>
          <w:sz w:val="24"/>
          <w:szCs w:val="24"/>
        </w:rPr>
        <w:t xml:space="preserve"> </w:t>
      </w:r>
    </w:p>
    <w:p w14:paraId="0A55FF3C" w14:textId="77777777" w:rsidR="008B71EF" w:rsidRPr="006D3DE0" w:rsidRDefault="008B71EF" w:rsidP="008B71EF">
      <w:pPr>
        <w:spacing w:after="0" w:line="240" w:lineRule="auto"/>
        <w:jc w:val="both"/>
        <w:rPr>
          <w:rFonts w:ascii="Times New Roman" w:eastAsia="Aptos" w:hAnsi="Times New Roman" w:cs="Times New Roman"/>
          <w:color w:val="000000" w:themeColor="text1"/>
          <w:sz w:val="24"/>
          <w:szCs w:val="24"/>
        </w:rPr>
      </w:pPr>
    </w:p>
    <w:p w14:paraId="61361D0D" w14:textId="7D1784FE" w:rsidR="008B71EF" w:rsidRPr="006D3DE0" w:rsidRDefault="008B71EF" w:rsidP="008B71EF">
      <w:pPr>
        <w:spacing w:after="0" w:line="240" w:lineRule="auto"/>
        <w:jc w:val="both"/>
        <w:rPr>
          <w:rFonts w:ascii="Times New Roman" w:hAnsi="Times New Roman" w:cs="Times New Roman"/>
          <w:color w:val="000000" w:themeColor="text1"/>
          <w:sz w:val="24"/>
          <w:szCs w:val="24"/>
        </w:rPr>
      </w:pPr>
      <w:r w:rsidRPr="006D3DE0">
        <w:rPr>
          <w:rFonts w:ascii="Times New Roman" w:eastAsia="Aptos" w:hAnsi="Times New Roman" w:cs="Times New Roman"/>
          <w:color w:val="000000" w:themeColor="text1"/>
          <w:sz w:val="24"/>
          <w:szCs w:val="24"/>
        </w:rPr>
        <w:t xml:space="preserve">Light verb constructions (LVCs) consist of a verb combined with an eventive noun building a semantically complex predicate (Colominas 2001, Butt 2010). This study presents an experimental approach to the use of the light verbs </w:t>
      </w:r>
      <w:r w:rsidRPr="006D3DE0">
        <w:rPr>
          <w:rFonts w:ascii="Times New Roman" w:eastAsia="Aptos" w:hAnsi="Times New Roman" w:cs="Times New Roman"/>
          <w:i/>
          <w:iCs/>
          <w:color w:val="000000" w:themeColor="text1"/>
          <w:sz w:val="24"/>
          <w:szCs w:val="24"/>
        </w:rPr>
        <w:t xml:space="preserve">fer </w:t>
      </w:r>
      <w:r w:rsidRPr="006D3DE0">
        <w:rPr>
          <w:rFonts w:ascii="Times New Roman" w:eastAsia="Aptos" w:hAnsi="Times New Roman" w:cs="Times New Roman"/>
          <w:color w:val="000000" w:themeColor="text1"/>
          <w:sz w:val="24"/>
          <w:szCs w:val="24"/>
        </w:rPr>
        <w:t xml:space="preserve">(‘make/do’) and </w:t>
      </w:r>
      <w:r w:rsidRPr="006D3DE0">
        <w:rPr>
          <w:rFonts w:ascii="Times New Roman" w:eastAsia="Aptos" w:hAnsi="Times New Roman" w:cs="Times New Roman"/>
          <w:i/>
          <w:iCs/>
          <w:color w:val="000000" w:themeColor="text1"/>
          <w:sz w:val="24"/>
          <w:szCs w:val="24"/>
        </w:rPr>
        <w:t xml:space="preserve">donar </w:t>
      </w:r>
      <w:r w:rsidRPr="006D3DE0">
        <w:rPr>
          <w:rFonts w:ascii="Times New Roman" w:eastAsia="Aptos" w:hAnsi="Times New Roman" w:cs="Times New Roman"/>
          <w:color w:val="000000" w:themeColor="text1"/>
          <w:sz w:val="24"/>
          <w:szCs w:val="24"/>
        </w:rPr>
        <w:t xml:space="preserve">(‘give’) in present-day Catalan, since both show variability (i.e. </w:t>
      </w:r>
      <w:r w:rsidRPr="006D3DE0">
        <w:rPr>
          <w:rFonts w:ascii="Times New Roman" w:eastAsia="Aptos" w:hAnsi="Times New Roman" w:cs="Times New Roman"/>
          <w:i/>
          <w:iCs/>
          <w:color w:val="000000" w:themeColor="text1"/>
          <w:sz w:val="24"/>
          <w:szCs w:val="24"/>
        </w:rPr>
        <w:t>fer/donar una classe</w:t>
      </w:r>
      <w:r w:rsidRPr="006D3DE0">
        <w:rPr>
          <w:rFonts w:ascii="Times New Roman" w:eastAsia="Aptos" w:hAnsi="Times New Roman" w:cs="Times New Roman"/>
          <w:color w:val="000000" w:themeColor="text1"/>
          <w:sz w:val="24"/>
          <w:szCs w:val="24"/>
        </w:rPr>
        <w:t xml:space="preserve">, lit. ‘make/give a class’), especially due to language contact with Spanish (Ginebra &amp; Navarro 2015, Alvarez-Morera 2023). </w:t>
      </w:r>
    </w:p>
    <w:p w14:paraId="74055D20" w14:textId="77777777" w:rsidR="008B71EF" w:rsidRPr="006D3DE0" w:rsidRDefault="008B71EF" w:rsidP="008B71EF">
      <w:pPr>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Aptos" w:hAnsi="Times New Roman" w:cs="Times New Roman"/>
          <w:color w:val="000000" w:themeColor="text1"/>
          <w:sz w:val="24"/>
          <w:szCs w:val="24"/>
        </w:rPr>
        <w:t xml:space="preserve">The aim of this study is to show the choices of bilingual Catalan-Spanish speakers between the verbs </w:t>
      </w:r>
      <w:r w:rsidRPr="006D3DE0">
        <w:rPr>
          <w:rFonts w:ascii="Times New Roman" w:eastAsia="Aptos" w:hAnsi="Times New Roman" w:cs="Times New Roman"/>
          <w:i/>
          <w:iCs/>
          <w:color w:val="000000" w:themeColor="text1"/>
          <w:sz w:val="24"/>
          <w:szCs w:val="24"/>
        </w:rPr>
        <w:t>fer</w:t>
      </w:r>
      <w:r w:rsidRPr="006D3DE0">
        <w:rPr>
          <w:rFonts w:ascii="Times New Roman" w:eastAsia="Aptos" w:hAnsi="Times New Roman" w:cs="Times New Roman"/>
          <w:color w:val="000000" w:themeColor="text1"/>
          <w:sz w:val="24"/>
          <w:szCs w:val="24"/>
        </w:rPr>
        <w:t xml:space="preserve"> and </w:t>
      </w:r>
      <w:r w:rsidRPr="006D3DE0">
        <w:rPr>
          <w:rFonts w:ascii="Times New Roman" w:eastAsia="Aptos" w:hAnsi="Times New Roman" w:cs="Times New Roman"/>
          <w:i/>
          <w:iCs/>
          <w:color w:val="000000" w:themeColor="text1"/>
          <w:sz w:val="24"/>
          <w:szCs w:val="24"/>
        </w:rPr>
        <w:t>donar</w:t>
      </w:r>
      <w:r w:rsidRPr="006D3DE0">
        <w:rPr>
          <w:rFonts w:ascii="Times New Roman" w:eastAsia="Aptos" w:hAnsi="Times New Roman" w:cs="Times New Roman"/>
          <w:color w:val="000000" w:themeColor="text1"/>
          <w:sz w:val="24"/>
          <w:szCs w:val="24"/>
        </w:rPr>
        <w:t xml:space="preserve"> in two types of constructions: (i) eventive LVCs (</w:t>
      </w:r>
      <w:r w:rsidRPr="006D3DE0">
        <w:rPr>
          <w:rFonts w:ascii="Times New Roman" w:eastAsia="Aptos" w:hAnsi="Times New Roman" w:cs="Times New Roman"/>
          <w:i/>
          <w:iCs/>
          <w:color w:val="000000" w:themeColor="text1"/>
          <w:sz w:val="24"/>
          <w:szCs w:val="24"/>
        </w:rPr>
        <w:t xml:space="preserve">fer una abraçada, </w:t>
      </w:r>
      <w:r w:rsidRPr="006D3DE0">
        <w:rPr>
          <w:rFonts w:ascii="Times New Roman" w:eastAsia="Aptos" w:hAnsi="Times New Roman" w:cs="Times New Roman"/>
          <w:color w:val="000000" w:themeColor="text1"/>
          <w:sz w:val="24"/>
          <w:szCs w:val="24"/>
        </w:rPr>
        <w:t>lit. ‘make a hug’) and (ii) psychological LVCs (</w:t>
      </w:r>
      <w:r w:rsidRPr="006D3DE0">
        <w:rPr>
          <w:rFonts w:ascii="Times New Roman" w:eastAsia="Aptos" w:hAnsi="Times New Roman" w:cs="Times New Roman"/>
          <w:i/>
          <w:iCs/>
          <w:color w:val="000000" w:themeColor="text1"/>
          <w:sz w:val="24"/>
          <w:szCs w:val="24"/>
        </w:rPr>
        <w:t xml:space="preserve">fer por, </w:t>
      </w:r>
      <w:r w:rsidRPr="006D3DE0">
        <w:rPr>
          <w:rFonts w:ascii="Times New Roman" w:eastAsia="Aptos" w:hAnsi="Times New Roman" w:cs="Times New Roman"/>
          <w:color w:val="000000" w:themeColor="text1"/>
          <w:sz w:val="24"/>
          <w:szCs w:val="24"/>
        </w:rPr>
        <w:t xml:space="preserve">lit. ‘make fear’) (Alba-Salas 2002, 2004, Viñas-de-Puig 2014). An exploratory corpus-based study on the written </w:t>
      </w:r>
      <w:r w:rsidRPr="006D3DE0">
        <w:rPr>
          <w:rFonts w:ascii="Times New Roman" w:eastAsia="Aptos" w:hAnsi="Times New Roman" w:cs="Times New Roman"/>
          <w:i/>
          <w:iCs/>
          <w:color w:val="000000" w:themeColor="text1"/>
          <w:sz w:val="24"/>
          <w:szCs w:val="24"/>
        </w:rPr>
        <w:t>Corpus Informatitzat de la Llengua Catalan</w:t>
      </w:r>
      <w:r w:rsidRPr="006D3DE0">
        <w:rPr>
          <w:rFonts w:ascii="Times New Roman" w:eastAsia="Aptos" w:hAnsi="Times New Roman" w:cs="Times New Roman"/>
          <w:color w:val="000000" w:themeColor="text1"/>
          <w:sz w:val="24"/>
          <w:szCs w:val="24"/>
        </w:rPr>
        <w:t xml:space="preserve"> (CTILC) complemented with data from social media has served as the basis to create an acceptability judgment task. The task includes both types of constructions (i and ii), as well as other independent variables in linguistic profiling such as age group, L1, and the language of identification (Flors-Mas et al. 2021, Perkins &amp; Grant </w:t>
      </w:r>
      <w:commentRangeStart w:id="0"/>
      <w:r w:rsidRPr="006D3DE0">
        <w:rPr>
          <w:rFonts w:ascii="Times New Roman" w:eastAsia="Aptos" w:hAnsi="Times New Roman" w:cs="Times New Roman"/>
          <w:color w:val="000000" w:themeColor="text1"/>
          <w:sz w:val="24"/>
          <w:szCs w:val="24"/>
        </w:rPr>
        <w:t>2018</w:t>
      </w:r>
      <w:commentRangeEnd w:id="0"/>
      <w:r w:rsidR="00162573" w:rsidRPr="006D3DE0">
        <w:rPr>
          <w:rStyle w:val="CommentReference"/>
          <w:color w:val="000000" w:themeColor="text1"/>
        </w:rPr>
        <w:commentReference w:id="0"/>
      </w:r>
      <w:r w:rsidRPr="006D3DE0">
        <w:rPr>
          <w:rFonts w:ascii="Times New Roman" w:eastAsia="Aptos" w:hAnsi="Times New Roman" w:cs="Times New Roman"/>
          <w:color w:val="000000" w:themeColor="text1"/>
          <w:sz w:val="24"/>
          <w:szCs w:val="24"/>
        </w:rPr>
        <w:t xml:space="preserve">). Preliminary results point towards a relative acceptance of </w:t>
      </w:r>
      <w:r w:rsidRPr="006D3DE0">
        <w:rPr>
          <w:rFonts w:ascii="Times New Roman" w:eastAsia="Aptos" w:hAnsi="Times New Roman" w:cs="Times New Roman"/>
          <w:i/>
          <w:iCs/>
          <w:color w:val="000000" w:themeColor="text1"/>
          <w:sz w:val="24"/>
          <w:szCs w:val="24"/>
        </w:rPr>
        <w:t>donar</w:t>
      </w:r>
      <w:r w:rsidRPr="006D3DE0">
        <w:rPr>
          <w:rFonts w:ascii="Times New Roman" w:eastAsia="Aptos" w:hAnsi="Times New Roman" w:cs="Times New Roman"/>
          <w:color w:val="000000" w:themeColor="text1"/>
          <w:sz w:val="24"/>
          <w:szCs w:val="24"/>
        </w:rPr>
        <w:t xml:space="preserve"> as a LV in both types of construction (i and ii), which contradicts prescriptive works from the Institut d’Estudis Catalans (GIEC, 2016: 17.2.2), especially regarding the psychological LVCs. Our hypothesis is that there is an ongoing contact-induced change, which can be explained by linguistic </w:t>
      </w:r>
      <w:r w:rsidRPr="006D3DE0">
        <w:rPr>
          <w:rFonts w:ascii="Times New Roman" w:eastAsia="Aptos" w:hAnsi="Times New Roman" w:cs="Times New Roman"/>
          <w:color w:val="000000" w:themeColor="text1"/>
          <w:sz w:val="24"/>
          <w:szCs w:val="24"/>
        </w:rPr>
        <w:lastRenderedPageBreak/>
        <w:t>interference (Kühl &amp; Braumüller 2014), unlike what has been claimed in previous corpus-based studies which concluded the increase of</w:t>
      </w:r>
      <w:r w:rsidRPr="006D3DE0">
        <w:rPr>
          <w:rFonts w:ascii="Times New Roman" w:eastAsia="Aptos" w:hAnsi="Times New Roman" w:cs="Times New Roman"/>
          <w:i/>
          <w:iCs/>
          <w:color w:val="000000" w:themeColor="text1"/>
          <w:sz w:val="24"/>
          <w:szCs w:val="24"/>
        </w:rPr>
        <w:t xml:space="preserve"> donar</w:t>
      </w:r>
      <w:r w:rsidRPr="006D3DE0">
        <w:rPr>
          <w:rFonts w:ascii="Times New Roman" w:eastAsia="Aptos" w:hAnsi="Times New Roman" w:cs="Times New Roman"/>
          <w:color w:val="000000" w:themeColor="text1"/>
          <w:sz w:val="24"/>
          <w:szCs w:val="24"/>
        </w:rPr>
        <w:t xml:space="preserve"> in present-day Catalan was a case of linguistic convergence (Alvarez-Morera 2023). The inclusion in the present study of psych-LVCs provides a clearer picture of this phenomenon, as previous studies focused solely on the eventive type of LVCs in Catalan.</w:t>
      </w:r>
    </w:p>
    <w:p w14:paraId="0CD299ED" w14:textId="77777777" w:rsidR="008B71EF" w:rsidRPr="006D3DE0" w:rsidRDefault="008B71EF" w:rsidP="008B71EF">
      <w:pPr>
        <w:spacing w:after="0" w:line="240" w:lineRule="auto"/>
        <w:jc w:val="both"/>
        <w:rPr>
          <w:rFonts w:ascii="Times New Roman" w:hAnsi="Times New Roman" w:cs="Times New Roman"/>
          <w:color w:val="000000" w:themeColor="text1"/>
          <w:sz w:val="24"/>
          <w:szCs w:val="24"/>
        </w:rPr>
      </w:pPr>
    </w:p>
    <w:p w14:paraId="0667D1F9" w14:textId="77777777" w:rsidR="008B71EF" w:rsidRPr="006D3DE0" w:rsidRDefault="008B71EF" w:rsidP="008B71EF">
      <w:pPr>
        <w:spacing w:after="0" w:line="240" w:lineRule="auto"/>
        <w:jc w:val="both"/>
        <w:rPr>
          <w:rFonts w:ascii="Times New Roman" w:hAnsi="Times New Roman" w:cs="Times New Roman"/>
          <w:color w:val="000000" w:themeColor="text1"/>
          <w:sz w:val="24"/>
          <w:szCs w:val="24"/>
        </w:rPr>
      </w:pPr>
    </w:p>
    <w:p w14:paraId="57EEEBC3" w14:textId="1AD89591" w:rsidR="008B71EF" w:rsidRPr="006D3DE0" w:rsidRDefault="008B71EF" w:rsidP="008B71EF">
      <w:pPr>
        <w:spacing w:after="0" w:line="240" w:lineRule="auto"/>
        <w:jc w:val="both"/>
        <w:rPr>
          <w:rFonts w:ascii="Times New Roman" w:eastAsia="Times New Roman" w:hAnsi="Times New Roman" w:cs="Times New Roman"/>
          <w:b/>
          <w:bCs/>
          <w:color w:val="000000" w:themeColor="text1"/>
          <w:sz w:val="24"/>
          <w:szCs w:val="24"/>
        </w:rPr>
      </w:pPr>
      <w:r w:rsidRPr="006D3DE0">
        <w:rPr>
          <w:rFonts w:ascii="Times New Roman" w:eastAsia="Times New Roman" w:hAnsi="Times New Roman" w:cs="Times New Roman"/>
          <w:b/>
          <w:bCs/>
          <w:color w:val="000000" w:themeColor="text1"/>
          <w:sz w:val="24"/>
          <w:szCs w:val="24"/>
        </w:rPr>
        <w:t>Assessment of morphosyntactic development with the Basque version of LITMUS-SR</w:t>
      </w:r>
    </w:p>
    <w:p w14:paraId="3E3CE5DC" w14:textId="77777777" w:rsidR="00C805F6" w:rsidRPr="006D3DE0" w:rsidRDefault="00C805F6" w:rsidP="008B71EF">
      <w:pPr>
        <w:spacing w:after="0" w:line="240" w:lineRule="auto"/>
        <w:jc w:val="both"/>
        <w:rPr>
          <w:rFonts w:ascii="Times New Roman" w:eastAsia="Times New Roman" w:hAnsi="Times New Roman" w:cs="Times New Roman"/>
          <w:color w:val="000000" w:themeColor="text1"/>
          <w:sz w:val="24"/>
          <w:szCs w:val="24"/>
        </w:rPr>
      </w:pPr>
    </w:p>
    <w:p w14:paraId="03D77B6C" w14:textId="436A9E47" w:rsidR="008B71EF" w:rsidRPr="006D3DE0" w:rsidRDefault="008B71EF" w:rsidP="008B71EF">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Ainhoa Leyaristi, Amaia Munarriz – Ibarrola </w:t>
      </w:r>
      <w:r w:rsidR="00162573" w:rsidRPr="006D3DE0">
        <w:rPr>
          <w:rFonts w:ascii="Times New Roman" w:eastAsia="Times New Roman" w:hAnsi="Times New Roman" w:cs="Times New Roman"/>
          <w:color w:val="000000" w:themeColor="text1"/>
          <w:sz w:val="24"/>
          <w:szCs w:val="24"/>
        </w:rPr>
        <w:t xml:space="preserve">&amp; </w:t>
      </w:r>
      <w:r w:rsidRPr="006D3DE0">
        <w:rPr>
          <w:rFonts w:ascii="Times New Roman" w:eastAsia="Times New Roman" w:hAnsi="Times New Roman" w:cs="Times New Roman"/>
          <w:color w:val="000000" w:themeColor="text1"/>
          <w:sz w:val="24"/>
          <w:szCs w:val="24"/>
        </w:rPr>
        <w:t>Mar</w:t>
      </w:r>
      <w:r w:rsidR="006B041C" w:rsidRPr="006D3DE0">
        <w:rPr>
          <w:rFonts w:ascii="Times New Roman" w:eastAsia="Times New Roman" w:hAnsi="Times New Roman" w:cs="Times New Roman"/>
          <w:color w:val="000000" w:themeColor="text1"/>
          <w:sz w:val="24"/>
          <w:szCs w:val="24"/>
        </w:rPr>
        <w:t>í</w:t>
      </w:r>
      <w:r w:rsidRPr="006D3DE0">
        <w:rPr>
          <w:rFonts w:ascii="Times New Roman" w:eastAsia="Times New Roman" w:hAnsi="Times New Roman" w:cs="Times New Roman"/>
          <w:color w:val="000000" w:themeColor="text1"/>
          <w:sz w:val="24"/>
          <w:szCs w:val="24"/>
        </w:rPr>
        <w:t>a Jos</w:t>
      </w:r>
      <w:r w:rsidR="006B041C" w:rsidRPr="006D3DE0">
        <w:rPr>
          <w:rFonts w:ascii="Times New Roman" w:eastAsia="Times New Roman" w:hAnsi="Times New Roman" w:cs="Times New Roman"/>
          <w:color w:val="000000" w:themeColor="text1"/>
          <w:sz w:val="24"/>
          <w:szCs w:val="24"/>
        </w:rPr>
        <w:t>é</w:t>
      </w:r>
      <w:r w:rsidRPr="006D3DE0">
        <w:rPr>
          <w:rFonts w:ascii="Times New Roman" w:eastAsia="Times New Roman" w:hAnsi="Times New Roman" w:cs="Times New Roman"/>
          <w:color w:val="000000" w:themeColor="text1"/>
          <w:sz w:val="24"/>
          <w:szCs w:val="24"/>
        </w:rPr>
        <w:t xml:space="preserve"> Ezeizabarrena</w:t>
      </w:r>
    </w:p>
    <w:p w14:paraId="4D2A820F" w14:textId="77777777" w:rsidR="008B71EF" w:rsidRPr="006D3DE0" w:rsidRDefault="008B71EF" w:rsidP="008B71EF">
      <w:pPr>
        <w:spacing w:after="0" w:line="240" w:lineRule="auto"/>
        <w:jc w:val="both"/>
        <w:rPr>
          <w:rFonts w:ascii="Times New Roman" w:eastAsia="Times New Roman" w:hAnsi="Times New Roman" w:cs="Times New Roman"/>
          <w:b/>
          <w:bCs/>
          <w:color w:val="000000" w:themeColor="text1"/>
          <w:sz w:val="24"/>
          <w:szCs w:val="24"/>
        </w:rPr>
      </w:pPr>
    </w:p>
    <w:p w14:paraId="7CA6A111" w14:textId="3C380BD3" w:rsidR="008B71EF" w:rsidRPr="006D3DE0" w:rsidRDefault="008B71EF" w:rsidP="008B71EF">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Introduction</w:t>
      </w:r>
      <w:r w:rsidRPr="006D3DE0">
        <w:rPr>
          <w:rFonts w:ascii="Times New Roman" w:eastAsia="Times New Roman" w:hAnsi="Times New Roman" w:cs="Times New Roman"/>
          <w:color w:val="000000" w:themeColor="text1"/>
          <w:sz w:val="24"/>
          <w:szCs w:val="24"/>
        </w:rPr>
        <w:t>: lack of standardized material to assess bilinguals’ morphosyntactic abilities also affects Basque-Spanish speakers with (potential) Developmental Language Disorder. This study presents preliminary results of a pilot study with LITMUS-SR-B-58, a sentence repetition task in Basque to assess (pre-)primary pupils’ morphosyntax.</w:t>
      </w:r>
    </w:p>
    <w:p w14:paraId="23A12FB0" w14:textId="77777777" w:rsidR="008B71EF" w:rsidRPr="006D3DE0" w:rsidRDefault="008B71EF" w:rsidP="008B71EF">
      <w:pPr>
        <w:spacing w:after="0" w:line="240" w:lineRule="auto"/>
        <w:jc w:val="both"/>
        <w:rPr>
          <w:rFonts w:ascii="Times New Roman" w:eastAsia="Times New Roman" w:hAnsi="Times New Roman" w:cs="Times New Roman"/>
          <w:b/>
          <w:bCs/>
          <w:color w:val="000000" w:themeColor="text1"/>
          <w:sz w:val="24"/>
          <w:szCs w:val="24"/>
        </w:rPr>
      </w:pPr>
    </w:p>
    <w:p w14:paraId="1F7E0A48" w14:textId="72CC5336" w:rsidR="008B71EF" w:rsidRPr="006D3DE0" w:rsidRDefault="008B71EF" w:rsidP="008B71EF">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Aim</w:t>
      </w:r>
      <w:r w:rsidRPr="006D3DE0">
        <w:rPr>
          <w:rFonts w:ascii="Times New Roman" w:eastAsia="Times New Roman" w:hAnsi="Times New Roman" w:cs="Times New Roman"/>
          <w:color w:val="000000" w:themeColor="text1"/>
          <w:sz w:val="24"/>
          <w:szCs w:val="24"/>
        </w:rPr>
        <w:t>: in this study we want to (1) test the Basque adaptation (Author_1, in prep.) of the LITMUS-SR codification method and (2) analyse the effect of age and L1 in (pre-)primary typically developing (TD) students’ morphosyntactic abilities.</w:t>
      </w:r>
    </w:p>
    <w:p w14:paraId="52E175CF" w14:textId="77777777" w:rsidR="008B71EF" w:rsidRPr="006D3DE0" w:rsidRDefault="008B71EF" w:rsidP="008B71EF">
      <w:pPr>
        <w:spacing w:after="0" w:line="240" w:lineRule="auto"/>
        <w:jc w:val="both"/>
        <w:rPr>
          <w:rFonts w:ascii="Times New Roman" w:eastAsia="Times New Roman" w:hAnsi="Times New Roman" w:cs="Times New Roman"/>
          <w:b/>
          <w:bCs/>
          <w:color w:val="000000" w:themeColor="text1"/>
          <w:sz w:val="24"/>
          <w:szCs w:val="24"/>
        </w:rPr>
      </w:pPr>
    </w:p>
    <w:p w14:paraId="415D1E6F" w14:textId="748CA6A1" w:rsidR="008B71EF" w:rsidRPr="006D3DE0" w:rsidRDefault="008B71EF" w:rsidP="008B71EF">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 xml:space="preserve">Method: </w:t>
      </w:r>
      <w:r w:rsidRPr="006D3DE0">
        <w:rPr>
          <w:rFonts w:ascii="Times New Roman" w:eastAsia="Times New Roman" w:hAnsi="Times New Roman" w:cs="Times New Roman"/>
          <w:color w:val="000000" w:themeColor="text1"/>
          <w:sz w:val="24"/>
          <w:szCs w:val="24"/>
        </w:rPr>
        <w:t>The sample consists of 51 Basque-Spanish TD children (age: 5;05-10;04) classified in three groups: Basque L1 group, Basque-Spanish simultaneous bilinguals (2L1), and Basque L2 group, with either Spanish or other language(s) as L1(s). Participants’ output has been analysed adapting LITMUS-SR-German SRT_Id(entical) and SRT_Tar(gert) coding criteria (Hamann &amp; Abed-Ibrahim, 2017) into Basque.</w:t>
      </w:r>
    </w:p>
    <w:p w14:paraId="4EC32E33" w14:textId="77777777" w:rsidR="008B71EF" w:rsidRPr="006D3DE0" w:rsidRDefault="008B71EF" w:rsidP="008B71EF">
      <w:pPr>
        <w:spacing w:after="0" w:line="240" w:lineRule="auto"/>
        <w:jc w:val="both"/>
        <w:rPr>
          <w:rFonts w:ascii="Times New Roman" w:eastAsia="Times New Roman" w:hAnsi="Times New Roman" w:cs="Times New Roman"/>
          <w:b/>
          <w:bCs/>
          <w:color w:val="000000" w:themeColor="text1"/>
          <w:sz w:val="24"/>
          <w:szCs w:val="24"/>
        </w:rPr>
      </w:pPr>
    </w:p>
    <w:p w14:paraId="3DDBEDB8" w14:textId="77777777" w:rsidR="008B71EF" w:rsidRPr="006D3DE0" w:rsidRDefault="008B71EF" w:rsidP="008B71EF">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 xml:space="preserve">Results: </w:t>
      </w:r>
      <w:r w:rsidRPr="006D3DE0">
        <w:rPr>
          <w:rFonts w:ascii="Times New Roman" w:eastAsia="Times New Roman" w:hAnsi="Times New Roman" w:cs="Times New Roman"/>
          <w:color w:val="000000" w:themeColor="text1"/>
          <w:sz w:val="24"/>
          <w:szCs w:val="24"/>
        </w:rPr>
        <w:t>First,</w:t>
      </w:r>
      <w:r w:rsidRPr="006D3DE0">
        <w:rPr>
          <w:rFonts w:ascii="Times New Roman" w:eastAsia="Times New Roman" w:hAnsi="Times New Roman" w:cs="Times New Roman"/>
          <w:b/>
          <w:bCs/>
          <w:color w:val="000000" w:themeColor="text1"/>
          <w:sz w:val="24"/>
          <w:szCs w:val="24"/>
        </w:rPr>
        <w:t xml:space="preserve"> </w:t>
      </w:r>
      <w:r w:rsidRPr="006D3DE0">
        <w:rPr>
          <w:rFonts w:ascii="Times New Roman" w:eastAsia="Times New Roman" w:hAnsi="Times New Roman" w:cs="Times New Roman"/>
          <w:color w:val="000000" w:themeColor="text1"/>
          <w:sz w:val="24"/>
          <w:szCs w:val="24"/>
        </w:rPr>
        <w:t>Spearman’s test revealed a positive monotonic correlation</w:t>
      </w:r>
      <w:r w:rsidRPr="006D3DE0">
        <w:rPr>
          <w:rFonts w:ascii="Times New Roman" w:eastAsia="Times New Roman" w:hAnsi="Times New Roman" w:cs="Times New Roman"/>
          <w:b/>
          <w:bCs/>
          <w:color w:val="000000" w:themeColor="text1"/>
          <w:sz w:val="24"/>
          <w:szCs w:val="24"/>
        </w:rPr>
        <w:t xml:space="preserve"> </w:t>
      </w:r>
      <w:r w:rsidRPr="006D3DE0">
        <w:rPr>
          <w:rFonts w:ascii="Times New Roman" w:eastAsia="Times New Roman" w:hAnsi="Times New Roman" w:cs="Times New Roman"/>
          <w:color w:val="000000" w:themeColor="text1"/>
          <w:sz w:val="24"/>
          <w:szCs w:val="24"/>
        </w:rPr>
        <w:t xml:space="preserve">between age and identical as well as age and target scores (SRT_Id: rs (49) = .696, p &lt; .001; SRT_Tar: rs (49) = .678, p &lt; .001), indicating a consistent upward pattern between age and scores. Second, Kruskal-Wallis analysis indicated that there are differences in SRT_Id and SRT_Tar scores across the participants’ groups (SRT_Id: X2 (2, N = 51) = 15.75, p &lt; .001; SRT_Tar: X2 (2, N = 51) = 15.35, p &lt; .001). The Mann-Whitney U test indicated that L1 group’s scores were significantly higher than L2 group’s scores (SRT_Id: </w:t>
      </w:r>
      <w:r w:rsidRPr="006D3DE0">
        <w:rPr>
          <w:rFonts w:ascii="Times New Roman" w:eastAsia="Times New Roman" w:hAnsi="Times New Roman" w:cs="Times New Roman"/>
          <w:i/>
          <w:iCs/>
          <w:color w:val="000000" w:themeColor="text1"/>
          <w:sz w:val="24"/>
          <w:szCs w:val="24"/>
        </w:rPr>
        <w:t>U</w:t>
      </w:r>
      <w:r w:rsidRPr="006D3DE0">
        <w:rPr>
          <w:rFonts w:ascii="Times New Roman" w:eastAsia="Times New Roman" w:hAnsi="Times New Roman" w:cs="Times New Roman"/>
          <w:color w:val="000000" w:themeColor="text1"/>
          <w:sz w:val="24"/>
          <w:szCs w:val="24"/>
        </w:rPr>
        <w:t xml:space="preserve"> = 18.5, p &lt; .001; SRT_Tar: </w:t>
      </w:r>
      <w:r w:rsidRPr="006D3DE0">
        <w:rPr>
          <w:rFonts w:ascii="Times New Roman" w:eastAsia="Times New Roman" w:hAnsi="Times New Roman" w:cs="Times New Roman"/>
          <w:i/>
          <w:iCs/>
          <w:color w:val="000000" w:themeColor="text1"/>
          <w:sz w:val="24"/>
          <w:szCs w:val="24"/>
        </w:rPr>
        <w:t>U</w:t>
      </w:r>
      <w:r w:rsidRPr="006D3DE0">
        <w:rPr>
          <w:rFonts w:ascii="Times New Roman" w:eastAsia="Times New Roman" w:hAnsi="Times New Roman" w:cs="Times New Roman"/>
          <w:color w:val="000000" w:themeColor="text1"/>
          <w:sz w:val="24"/>
          <w:szCs w:val="24"/>
        </w:rPr>
        <w:t xml:space="preserve"> = 17, p &lt; .001). </w:t>
      </w:r>
    </w:p>
    <w:p w14:paraId="3A118CEE" w14:textId="77777777" w:rsidR="008B71EF" w:rsidRPr="006D3DE0" w:rsidRDefault="008B71EF" w:rsidP="008B71EF">
      <w:pPr>
        <w:spacing w:after="0" w:line="240" w:lineRule="auto"/>
        <w:jc w:val="both"/>
        <w:rPr>
          <w:rFonts w:ascii="Times New Roman" w:hAnsi="Times New Roman" w:cs="Times New Roman"/>
          <w:color w:val="000000" w:themeColor="text1"/>
          <w:sz w:val="24"/>
          <w:szCs w:val="24"/>
        </w:rPr>
      </w:pPr>
    </w:p>
    <w:p w14:paraId="47C45ED2" w14:textId="393B7C05" w:rsidR="008B71EF" w:rsidRPr="006D3DE0" w:rsidRDefault="008B71EF" w:rsidP="008B71EF">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Conclusion:</w:t>
      </w:r>
      <w:r w:rsidRPr="006D3DE0">
        <w:rPr>
          <w:rFonts w:ascii="Times New Roman" w:eastAsia="Times New Roman" w:hAnsi="Times New Roman" w:cs="Times New Roman"/>
          <w:color w:val="000000" w:themeColor="text1"/>
          <w:sz w:val="24"/>
          <w:szCs w:val="24"/>
        </w:rPr>
        <w:t xml:space="preserve"> Results indicate that the adaptations to the codification method for Basque are sensitive to age and linguistic profile of TD bilingual students, making LITMUS-SR-B-58 useful to assess morphosyntactic development in Basque. The implications that these results have for the identification of Developmental Language Disorder in Basque-Spanish bilinguals will be further discussed.</w:t>
      </w:r>
    </w:p>
    <w:p w14:paraId="53766685" w14:textId="77777777" w:rsidR="008B71EF" w:rsidRPr="006D3DE0" w:rsidRDefault="008B71EF" w:rsidP="008B71EF">
      <w:pPr>
        <w:spacing w:after="0" w:line="240" w:lineRule="auto"/>
        <w:rPr>
          <w:rFonts w:ascii="Times New Roman" w:hAnsi="Times New Roman" w:cs="Times New Roman"/>
          <w:b/>
          <w:bCs/>
          <w:color w:val="000000" w:themeColor="text1"/>
          <w:sz w:val="24"/>
          <w:szCs w:val="24"/>
        </w:rPr>
      </w:pPr>
    </w:p>
    <w:p w14:paraId="0047DA0E" w14:textId="77777777" w:rsidR="008B71EF" w:rsidRPr="006D3DE0" w:rsidRDefault="008B71EF" w:rsidP="008B71EF">
      <w:pPr>
        <w:spacing w:after="0" w:line="240" w:lineRule="auto"/>
        <w:rPr>
          <w:rFonts w:ascii="Times New Roman" w:hAnsi="Times New Roman" w:cs="Times New Roman"/>
          <w:b/>
          <w:bCs/>
          <w:color w:val="000000" w:themeColor="text1"/>
          <w:sz w:val="24"/>
          <w:szCs w:val="24"/>
        </w:rPr>
      </w:pPr>
    </w:p>
    <w:p w14:paraId="5F85077A" w14:textId="01B7727D" w:rsidR="008B71EF" w:rsidRPr="006D3DE0" w:rsidRDefault="008B71EF" w:rsidP="008B71EF">
      <w:pPr>
        <w:spacing w:after="0" w:line="240" w:lineRule="auto"/>
        <w:jc w:val="both"/>
        <w:rPr>
          <w:rFonts w:ascii="Times New Roman" w:hAnsi="Times New Roman" w:cs="Times New Roman"/>
          <w:color w:val="000000" w:themeColor="text1"/>
          <w:sz w:val="24"/>
          <w:szCs w:val="24"/>
        </w:rPr>
      </w:pPr>
      <w:r w:rsidRPr="006D3DE0">
        <w:rPr>
          <w:rFonts w:ascii="Times New Roman" w:eastAsia="Helvetica" w:hAnsi="Times New Roman" w:cs="Times New Roman"/>
          <w:b/>
          <w:bCs/>
          <w:color w:val="000000" w:themeColor="text1"/>
          <w:sz w:val="24"/>
          <w:szCs w:val="24"/>
        </w:rPr>
        <w:t>A corpus study of multilingual practices in Northern Belize</w:t>
      </w:r>
    </w:p>
    <w:p w14:paraId="1B9878C2" w14:textId="77777777" w:rsidR="00C805F6" w:rsidRPr="006D3DE0" w:rsidRDefault="00C805F6" w:rsidP="008B71EF">
      <w:pPr>
        <w:spacing w:after="0" w:line="240" w:lineRule="auto"/>
        <w:jc w:val="both"/>
        <w:rPr>
          <w:rFonts w:ascii="Times New Roman" w:eastAsia="Helvetica" w:hAnsi="Times New Roman" w:cs="Times New Roman"/>
          <w:color w:val="000000" w:themeColor="text1"/>
          <w:sz w:val="24"/>
          <w:szCs w:val="24"/>
          <w:lang w:val="it-IT"/>
        </w:rPr>
      </w:pPr>
    </w:p>
    <w:p w14:paraId="0D7CBC99" w14:textId="6C46D492" w:rsidR="008B71EF" w:rsidRPr="006D3DE0" w:rsidRDefault="008B71EF" w:rsidP="008B71EF">
      <w:pPr>
        <w:spacing w:after="0" w:line="240" w:lineRule="auto"/>
        <w:jc w:val="both"/>
        <w:rPr>
          <w:rFonts w:ascii="Times New Roman" w:hAnsi="Times New Roman" w:cs="Times New Roman"/>
          <w:color w:val="000000" w:themeColor="text1"/>
          <w:sz w:val="24"/>
          <w:szCs w:val="24"/>
          <w:lang w:val="it-IT"/>
        </w:rPr>
      </w:pPr>
      <w:r w:rsidRPr="006D3DE0">
        <w:rPr>
          <w:rFonts w:ascii="Times New Roman" w:eastAsia="Helvetica" w:hAnsi="Times New Roman" w:cs="Times New Roman"/>
          <w:color w:val="000000" w:themeColor="text1"/>
          <w:sz w:val="24"/>
          <w:szCs w:val="24"/>
          <w:lang w:val="it-IT"/>
        </w:rPr>
        <w:t xml:space="preserve">Emma Biering </w:t>
      </w:r>
      <w:r w:rsidR="00162573" w:rsidRPr="006D3DE0">
        <w:rPr>
          <w:rFonts w:ascii="Times New Roman" w:eastAsia="Helvetica" w:hAnsi="Times New Roman" w:cs="Times New Roman"/>
          <w:color w:val="000000" w:themeColor="text1"/>
          <w:sz w:val="24"/>
          <w:szCs w:val="24"/>
          <w:lang w:val="it-IT"/>
        </w:rPr>
        <w:t xml:space="preserve">&amp; </w:t>
      </w:r>
      <w:r w:rsidRPr="006D3DE0">
        <w:rPr>
          <w:rFonts w:ascii="Times New Roman" w:eastAsia="Helvetica" w:hAnsi="Times New Roman" w:cs="Times New Roman"/>
          <w:color w:val="000000" w:themeColor="text1"/>
          <w:sz w:val="24"/>
          <w:szCs w:val="24"/>
          <w:lang w:val="it-IT"/>
        </w:rPr>
        <w:t>M. Carmen Parafita Couto</w:t>
      </w:r>
    </w:p>
    <w:p w14:paraId="600D8515" w14:textId="77777777" w:rsidR="008B71EF" w:rsidRPr="006D3DE0" w:rsidRDefault="008B71EF" w:rsidP="008B71EF">
      <w:pPr>
        <w:spacing w:after="0" w:line="240" w:lineRule="auto"/>
        <w:jc w:val="both"/>
        <w:rPr>
          <w:rFonts w:ascii="Times New Roman" w:eastAsia="Times New Roman" w:hAnsi="Times New Roman" w:cs="Times New Roman"/>
          <w:color w:val="000000" w:themeColor="text1"/>
          <w:sz w:val="24"/>
          <w:szCs w:val="24"/>
          <w:lang w:val="it-IT"/>
        </w:rPr>
      </w:pPr>
    </w:p>
    <w:p w14:paraId="055C0351" w14:textId="6B0954F7" w:rsidR="008B71EF" w:rsidRPr="006D3DE0" w:rsidRDefault="008B71EF" w:rsidP="008B71EF">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In Northern Belize, the frequent mixing of English, Belizean Kriol (an English-based Creole), and Spanish provides a unique opportunity to examine sociolinguistic interactions. This linguistic landscape enables the study of individual language use through a sociolinguistic lens, using models such as the Matrix Language Frame (MLF) (Myers-Scotton 2002). It posits that </w:t>
      </w:r>
      <w:r w:rsidRPr="006D3DE0">
        <w:rPr>
          <w:rFonts w:ascii="Times New Roman" w:eastAsia="Times New Roman" w:hAnsi="Times New Roman" w:cs="Times New Roman"/>
          <w:color w:val="000000" w:themeColor="text1"/>
          <w:sz w:val="24"/>
          <w:szCs w:val="24"/>
        </w:rPr>
        <w:lastRenderedPageBreak/>
        <w:t>a dominant language provides the morphosyntactic frame of a clause (Matrix Language) and the other language(s) involved are embedded within this frame (Embedded Language(s)). Based on Carter et al. (2011), we might expect that factors such as speaker proficiency, ethnic identity, and social networks influence an individual’s preference for choosing one language as the Matrix Language over the other(s). Using this theoretical framework, we analyzed a subset (140 minutes) of our larger Belize corpus (15 hours), consisting of 15-minute paired video-recorded conversations. We examined code-switching patterns among 17 young adults (age 18- 25, 8 females, 9 males), and one older speaker (age 76, male). We analyzed the proportions of multilingual versus unilingual clauses, the location and nature of switches, and whether any Matrix Language preference emerged. Example 1 illustrates one such code-switching pattern observed in our corpus; the innovative use of the Spanish Matrix Language light verb hacer, combined with an Embedded English infinitive.</w:t>
      </w:r>
    </w:p>
    <w:p w14:paraId="35F7E3B6" w14:textId="77931D74" w:rsidR="008B71EF" w:rsidRPr="006D3DE0" w:rsidRDefault="008B71EF" w:rsidP="008B71EF">
      <w:pPr>
        <w:spacing w:after="0" w:line="240" w:lineRule="auto"/>
        <w:ind w:firstLine="708"/>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Of 4,010 clauses, 632 (16%) were multilingual (Figure 1). Participants showed a slight preference for unilingual English/Belizean Kriol (1921 clauses, 60%) over unilingual Spanish (1293 clauses, 40%). However, in 549 (87%) of the multilingual clauses, Spanish was the Matrix Language (Figure 2). Despite this, we did not observe a clear relationship between self-rated code-switching attitudes or frequencies and Matrix Language preference. In our presentation, building on Carter et al. (2011), we will explore whether factors such as social network composition and self-rated language proficiency can help explain the strong preference for Spanish as the Matrix Language.</w:t>
      </w:r>
    </w:p>
    <w:p w14:paraId="01E79A2F" w14:textId="77777777" w:rsidR="008B71EF" w:rsidRPr="006D3DE0" w:rsidRDefault="008B71EF" w:rsidP="008B71EF">
      <w:pPr>
        <w:spacing w:after="0" w:line="240" w:lineRule="auto"/>
        <w:rPr>
          <w:rFonts w:ascii="Times New Roman" w:eastAsia="Times New Roman" w:hAnsi="Times New Roman" w:cs="Times New Roman"/>
          <w:color w:val="000000" w:themeColor="text1"/>
          <w:sz w:val="24"/>
          <w:szCs w:val="24"/>
        </w:rPr>
      </w:pPr>
    </w:p>
    <w:p w14:paraId="2D12A11E" w14:textId="77777777" w:rsidR="008B71EF" w:rsidRPr="006D3DE0" w:rsidRDefault="008B71EF" w:rsidP="008B71EF">
      <w:pPr>
        <w:spacing w:after="0" w:line="240" w:lineRule="auto"/>
        <w:rPr>
          <w:rFonts w:ascii="Times New Roman" w:eastAsia="Times New Roman" w:hAnsi="Times New Roman" w:cs="Times New Roman"/>
          <w:color w:val="000000" w:themeColor="text1"/>
          <w:sz w:val="24"/>
          <w:szCs w:val="24"/>
        </w:rPr>
      </w:pPr>
    </w:p>
    <w:p w14:paraId="4363261B" w14:textId="7455C984" w:rsidR="008B71EF" w:rsidRPr="006D3DE0" w:rsidRDefault="008B71EF" w:rsidP="008B71EF">
      <w:pPr>
        <w:spacing w:after="0" w:line="240" w:lineRule="auto"/>
        <w:rPr>
          <w:rFonts w:ascii="Times New Roman" w:hAnsi="Times New Roman" w:cs="Times New Roman"/>
          <w:b/>
          <w:bCs/>
          <w:color w:val="000000" w:themeColor="text1"/>
          <w:sz w:val="24"/>
          <w:szCs w:val="24"/>
        </w:rPr>
      </w:pPr>
      <w:r w:rsidRPr="006D3DE0">
        <w:rPr>
          <w:rFonts w:ascii="Times New Roman" w:eastAsia="Times New Roman" w:hAnsi="Times New Roman" w:cs="Times New Roman"/>
          <w:b/>
          <w:bCs/>
          <w:color w:val="000000" w:themeColor="text1"/>
          <w:sz w:val="24"/>
          <w:szCs w:val="24"/>
        </w:rPr>
        <w:t>Gender assignment strategies in Spanish-Basque mixed DPs: Evidence from an online Acceptability Judgement Task</w:t>
      </w:r>
    </w:p>
    <w:p w14:paraId="4DB9C4E1" w14:textId="750424F3" w:rsidR="008B71EF" w:rsidRPr="006D3DE0" w:rsidRDefault="008B71EF" w:rsidP="008B71EF">
      <w:pPr>
        <w:spacing w:after="0" w:line="240" w:lineRule="auto"/>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t xml:space="preserve"> Amaia Munarriz-Ibarrola, Endika Uriarte &amp; Mar</w:t>
      </w:r>
      <w:r w:rsidR="006B041C" w:rsidRPr="006D3DE0">
        <w:rPr>
          <w:rFonts w:ascii="Times New Roman" w:hAnsi="Times New Roman" w:cs="Times New Roman"/>
          <w:color w:val="000000" w:themeColor="text1"/>
          <w:sz w:val="24"/>
          <w:szCs w:val="24"/>
        </w:rPr>
        <w:t>í</w:t>
      </w:r>
      <w:r w:rsidRPr="006D3DE0">
        <w:rPr>
          <w:rFonts w:ascii="Times New Roman" w:hAnsi="Times New Roman" w:cs="Times New Roman"/>
          <w:color w:val="000000" w:themeColor="text1"/>
          <w:sz w:val="24"/>
          <w:szCs w:val="24"/>
        </w:rPr>
        <w:t>a Jos</w:t>
      </w:r>
      <w:r w:rsidR="006B041C" w:rsidRPr="006D3DE0">
        <w:rPr>
          <w:rFonts w:ascii="Times New Roman" w:hAnsi="Times New Roman" w:cs="Times New Roman"/>
          <w:color w:val="000000" w:themeColor="text1"/>
          <w:sz w:val="24"/>
          <w:szCs w:val="24"/>
        </w:rPr>
        <w:t>é</w:t>
      </w:r>
      <w:r w:rsidRPr="006D3DE0">
        <w:rPr>
          <w:rFonts w:ascii="Times New Roman" w:hAnsi="Times New Roman" w:cs="Times New Roman"/>
          <w:color w:val="000000" w:themeColor="text1"/>
          <w:sz w:val="24"/>
          <w:szCs w:val="24"/>
        </w:rPr>
        <w:t xml:space="preserve"> Ezeizabarrena </w:t>
      </w:r>
    </w:p>
    <w:p w14:paraId="29B3DD0F" w14:textId="77777777" w:rsidR="008B71EF" w:rsidRPr="006D3DE0" w:rsidRDefault="008B71EF" w:rsidP="008B71EF">
      <w:pPr>
        <w:spacing w:after="0" w:line="240" w:lineRule="auto"/>
        <w:jc w:val="both"/>
        <w:rPr>
          <w:rFonts w:ascii="Times New Roman" w:hAnsi="Times New Roman" w:cs="Times New Roman"/>
          <w:color w:val="000000" w:themeColor="text1"/>
          <w:sz w:val="24"/>
          <w:szCs w:val="24"/>
        </w:rPr>
      </w:pPr>
    </w:p>
    <w:p w14:paraId="6AC2DB3B" w14:textId="52FF5D87" w:rsidR="008B71EF" w:rsidRPr="006D3DE0" w:rsidRDefault="008B71EF" w:rsidP="008B71EF">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Spanish-Basque mixed determiner phrases (DPs) such as </w:t>
      </w:r>
      <w:r w:rsidRPr="006D3DE0">
        <w:rPr>
          <w:rFonts w:ascii="Times New Roman" w:eastAsia="Times New Roman" w:hAnsi="Times New Roman" w:cs="Times New Roman"/>
          <w:i/>
          <w:iCs/>
          <w:color w:val="000000" w:themeColor="text1"/>
          <w:sz w:val="24"/>
          <w:szCs w:val="24"/>
        </w:rPr>
        <w:t>EL gorringo</w:t>
      </w:r>
      <w:r w:rsidRPr="006D3DE0">
        <w:rPr>
          <w:rFonts w:ascii="Times New Roman" w:eastAsia="Times New Roman" w:hAnsi="Times New Roman" w:cs="Times New Roman"/>
          <w:color w:val="000000" w:themeColor="text1"/>
          <w:sz w:val="24"/>
          <w:szCs w:val="24"/>
        </w:rPr>
        <w:t xml:space="preserve"> (the</w:t>
      </w:r>
      <w:r w:rsidRPr="006D3DE0">
        <w:rPr>
          <w:rFonts w:ascii="Times New Roman" w:eastAsia="Times New Roman" w:hAnsi="Times New Roman" w:cs="Times New Roman"/>
          <w:color w:val="000000" w:themeColor="text1"/>
          <w:sz w:val="24"/>
          <w:szCs w:val="24"/>
          <w:vertAlign w:val="subscript"/>
        </w:rPr>
        <w:t>S.M</w:t>
      </w:r>
      <w:r w:rsidRPr="006D3DE0">
        <w:rPr>
          <w:rFonts w:ascii="Times New Roman" w:eastAsia="Times New Roman" w:hAnsi="Times New Roman" w:cs="Times New Roman"/>
          <w:color w:val="000000" w:themeColor="text1"/>
          <w:sz w:val="24"/>
          <w:szCs w:val="24"/>
        </w:rPr>
        <w:t xml:space="preserve"> yolk</w:t>
      </w:r>
      <w:r w:rsidRPr="006D3DE0">
        <w:rPr>
          <w:rFonts w:ascii="Times New Roman" w:eastAsia="Times New Roman" w:hAnsi="Times New Roman" w:cs="Times New Roman"/>
          <w:color w:val="000000" w:themeColor="text1"/>
          <w:sz w:val="24"/>
          <w:szCs w:val="24"/>
          <w:vertAlign w:val="subscript"/>
        </w:rPr>
        <w:t>B</w:t>
      </w:r>
      <w:r w:rsidRPr="006D3DE0">
        <w:rPr>
          <w:rFonts w:ascii="Times New Roman" w:eastAsia="Times New Roman" w:hAnsi="Times New Roman" w:cs="Times New Roman"/>
          <w:color w:val="000000" w:themeColor="text1"/>
          <w:sz w:val="24"/>
          <w:szCs w:val="24"/>
        </w:rPr>
        <w:t xml:space="preserve"> ‘the yolk’), combine an ungendered Basque noun with a gendered Spanish determiner. These structures provide interesting insights into the strategies that guide bilinguals’ use in code-switching. Psycholinguistic studies on Spanish-Basque mixed DPs have revealed individual variation in gender assignment strategies (GAS), and differences have also been attested across tasks.  </w:t>
      </w:r>
    </w:p>
    <w:p w14:paraId="50614B10" w14:textId="77777777" w:rsidR="008B71EF" w:rsidRPr="006D3DE0" w:rsidRDefault="008B71EF" w:rsidP="008B71EF">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This study aims to analyse the GAS that influence Spanish-Basque bilinguals’ perception of mixed DPs, and to investigate whether differences across bilingual profiles are evident.</w:t>
      </w:r>
    </w:p>
    <w:p w14:paraId="3F897C7B" w14:textId="77777777" w:rsidR="008B71EF" w:rsidRPr="006D3DE0" w:rsidRDefault="008B71EF" w:rsidP="008B71EF">
      <w:pPr>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Fifty Spanish-Basque bilingual adults (mean age 27.65, SD=9.5), who use both languages daily, participated in the study. Based on their L1, the participants were divided into three groups: Basque L1 group (L1B), Basque-Spanish simultaneous bilinguals (2L1), and Spanish L1 group (L1S). Participants completed an online Acceptability Judgement Task (AJT), in which they rated 40 experimental sentences (+52 fillers) including mixed DPs on a 5-point Likert scale. The mixed DPs contained a Spanish determiner and a Basque noun that was controlled for analogical gender (i.e. the gender of the Spanish translation equivalent) and phonological ending.</w:t>
      </w:r>
    </w:p>
    <w:p w14:paraId="18794218" w14:textId="77777777" w:rsidR="008B71EF" w:rsidRPr="006D3DE0" w:rsidRDefault="008B71EF" w:rsidP="008B71EF">
      <w:pPr>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Analyses of different GAS revealed that both analogy and phonology affect the acceptance scores, with both phonology and analogy mismatch conditions being rated the lowest across the three groups. Secondly, a chi-square test revealed different patterns across the groups. Despite the fact that mixed DPs where phonology matched were significantly more accepted than those where there was a mismatch in all three groups (p=.017 2L1; p=.012 L1B; p&lt;.001 L1S), analogy only revealed significance in the L1S group (p=.007). </w:t>
      </w:r>
    </w:p>
    <w:p w14:paraId="7EE94A2A" w14:textId="77777777" w:rsidR="008B71EF" w:rsidRPr="006D3DE0" w:rsidRDefault="008B71EF" w:rsidP="008B71EF">
      <w:pPr>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This study provides further evidence from the AJT in Spanish-Basque bilinguals, confirming the variability in GAS reported in previous production and acceptability studies. The effect of the task and other interindividual variables on the results will be further discussed.</w:t>
      </w:r>
    </w:p>
    <w:p w14:paraId="56CF16FB" w14:textId="77777777" w:rsidR="008B71EF" w:rsidRPr="006D3DE0" w:rsidRDefault="008B71EF" w:rsidP="008B71EF">
      <w:pPr>
        <w:spacing w:after="0" w:line="240" w:lineRule="auto"/>
        <w:rPr>
          <w:rFonts w:ascii="Times New Roman" w:hAnsi="Times New Roman" w:cs="Times New Roman"/>
          <w:color w:val="000000" w:themeColor="text1"/>
          <w:sz w:val="24"/>
          <w:szCs w:val="24"/>
        </w:rPr>
      </w:pPr>
    </w:p>
    <w:p w14:paraId="47EB1ACA" w14:textId="5848C237" w:rsidR="008B71EF" w:rsidRPr="006D3DE0" w:rsidRDefault="008B71EF" w:rsidP="008B71EF">
      <w:pPr>
        <w:spacing w:after="0" w:line="240" w:lineRule="auto"/>
        <w:rPr>
          <w:rFonts w:ascii="Times New Roman" w:hAnsi="Times New Roman" w:cs="Times New Roman"/>
          <w:color w:val="000000" w:themeColor="text1"/>
          <w:sz w:val="24"/>
          <w:szCs w:val="24"/>
        </w:rPr>
      </w:pPr>
      <w:r w:rsidRPr="006D3DE0">
        <w:rPr>
          <w:rFonts w:ascii="Times New Roman" w:eastAsia="Aptos" w:hAnsi="Times New Roman" w:cs="Times New Roman"/>
          <w:b/>
          <w:bCs/>
          <w:color w:val="000000" w:themeColor="text1"/>
          <w:sz w:val="24"/>
          <w:szCs w:val="24"/>
        </w:rPr>
        <w:t xml:space="preserve"> </w:t>
      </w:r>
    </w:p>
    <w:p w14:paraId="216F853C" w14:textId="77777777" w:rsidR="008B71EF" w:rsidRPr="006D3DE0" w:rsidRDefault="008B71EF" w:rsidP="008B71EF">
      <w:pPr>
        <w:spacing w:after="0" w:line="240" w:lineRule="auto"/>
        <w:rPr>
          <w:rFonts w:ascii="Times New Roman" w:eastAsia="Times New Roman" w:hAnsi="Times New Roman" w:cs="Times New Roman"/>
          <w:b/>
          <w:bCs/>
          <w:color w:val="000000" w:themeColor="text1"/>
          <w:sz w:val="24"/>
          <w:szCs w:val="24"/>
        </w:rPr>
      </w:pPr>
      <w:r w:rsidRPr="006D3DE0">
        <w:rPr>
          <w:rFonts w:ascii="Times New Roman" w:eastAsia="Times New Roman" w:hAnsi="Times New Roman" w:cs="Times New Roman"/>
          <w:b/>
          <w:bCs/>
          <w:color w:val="000000" w:themeColor="text1"/>
          <w:sz w:val="24"/>
          <w:szCs w:val="24"/>
        </w:rPr>
        <w:t>Semantic and Syntactic Constraints on Hacer Bilingual Compound Verbs in</w:t>
      </w:r>
    </w:p>
    <w:p w14:paraId="4E571E12" w14:textId="77777777" w:rsidR="008B71EF" w:rsidRPr="006D3DE0" w:rsidRDefault="008B71EF" w:rsidP="008B71EF">
      <w:pPr>
        <w:spacing w:after="0" w:line="240" w:lineRule="auto"/>
        <w:jc w:val="both"/>
        <w:rPr>
          <w:rFonts w:ascii="Times New Roman" w:eastAsia="Times New Roman" w:hAnsi="Times New Roman" w:cs="Times New Roman"/>
          <w:b/>
          <w:bCs/>
          <w:color w:val="000000" w:themeColor="text1"/>
          <w:sz w:val="24"/>
          <w:szCs w:val="24"/>
        </w:rPr>
      </w:pPr>
      <w:r w:rsidRPr="006D3DE0">
        <w:rPr>
          <w:rFonts w:ascii="Times New Roman" w:eastAsia="Times New Roman" w:hAnsi="Times New Roman" w:cs="Times New Roman"/>
          <w:b/>
          <w:bCs/>
          <w:color w:val="000000" w:themeColor="text1"/>
          <w:sz w:val="24"/>
          <w:szCs w:val="24"/>
        </w:rPr>
        <w:t>Northern Belize, El Paso, and New Mexico</w:t>
      </w:r>
    </w:p>
    <w:p w14:paraId="70DC2E90" w14:textId="77777777" w:rsidR="00C805F6" w:rsidRPr="006D3DE0" w:rsidRDefault="00C805F6" w:rsidP="008B71EF">
      <w:pPr>
        <w:spacing w:after="0" w:line="240" w:lineRule="auto"/>
        <w:jc w:val="both"/>
        <w:rPr>
          <w:rFonts w:ascii="Times New Roman" w:eastAsia="Times New Roman" w:hAnsi="Times New Roman" w:cs="Times New Roman"/>
          <w:color w:val="000000" w:themeColor="text1"/>
          <w:sz w:val="24"/>
          <w:szCs w:val="24"/>
          <w:lang w:val="it-IT"/>
        </w:rPr>
      </w:pPr>
    </w:p>
    <w:p w14:paraId="7F29791E" w14:textId="1D8BDBE2" w:rsidR="008B71EF" w:rsidRPr="006D3DE0" w:rsidRDefault="008B71EF" w:rsidP="008B71EF">
      <w:pPr>
        <w:spacing w:after="0" w:line="240" w:lineRule="auto"/>
        <w:jc w:val="both"/>
        <w:rPr>
          <w:rFonts w:ascii="Times New Roman" w:eastAsia="Times New Roman" w:hAnsi="Times New Roman" w:cs="Times New Roman"/>
          <w:color w:val="000000" w:themeColor="text1"/>
          <w:sz w:val="24"/>
          <w:szCs w:val="24"/>
          <w:lang w:val="it-IT"/>
        </w:rPr>
      </w:pPr>
      <w:r w:rsidRPr="006D3DE0">
        <w:rPr>
          <w:rFonts w:ascii="Times New Roman" w:eastAsia="Times New Roman" w:hAnsi="Times New Roman" w:cs="Times New Roman"/>
          <w:color w:val="000000" w:themeColor="text1"/>
          <w:sz w:val="24"/>
          <w:szCs w:val="24"/>
          <w:lang w:val="it-IT"/>
        </w:rPr>
        <w:t xml:space="preserve">Iarina Albu, Roberta D’Alessandro, </w:t>
      </w:r>
      <w:r w:rsidR="00162573" w:rsidRPr="006D3DE0">
        <w:rPr>
          <w:rFonts w:ascii="Times New Roman" w:eastAsia="Times New Roman" w:hAnsi="Times New Roman" w:cs="Times New Roman"/>
          <w:color w:val="000000" w:themeColor="text1"/>
          <w:sz w:val="24"/>
          <w:szCs w:val="24"/>
          <w:lang w:val="it-IT"/>
        </w:rPr>
        <w:t>&amp;</w:t>
      </w:r>
      <w:r w:rsidRPr="006D3DE0">
        <w:rPr>
          <w:rFonts w:ascii="Times New Roman" w:eastAsia="Times New Roman" w:hAnsi="Times New Roman" w:cs="Times New Roman"/>
          <w:color w:val="000000" w:themeColor="text1"/>
          <w:sz w:val="24"/>
          <w:szCs w:val="24"/>
          <w:lang w:val="it-IT"/>
        </w:rPr>
        <w:t xml:space="preserve"> Mar</w:t>
      </w:r>
      <w:r w:rsidR="006B041C" w:rsidRPr="006D3DE0">
        <w:rPr>
          <w:rFonts w:ascii="Times New Roman" w:eastAsia="Times New Roman" w:hAnsi="Times New Roman" w:cs="Times New Roman"/>
          <w:color w:val="000000" w:themeColor="text1"/>
          <w:sz w:val="24"/>
          <w:szCs w:val="24"/>
          <w:lang w:val="it-IT"/>
        </w:rPr>
        <w:t>í</w:t>
      </w:r>
      <w:r w:rsidRPr="006D3DE0">
        <w:rPr>
          <w:rFonts w:ascii="Times New Roman" w:eastAsia="Times New Roman" w:hAnsi="Times New Roman" w:cs="Times New Roman"/>
          <w:color w:val="000000" w:themeColor="text1"/>
          <w:sz w:val="24"/>
          <w:szCs w:val="24"/>
          <w:lang w:val="it-IT"/>
        </w:rPr>
        <w:t xml:space="preserve">a del Carmen Parafita Couto </w:t>
      </w:r>
    </w:p>
    <w:p w14:paraId="2EEDC465" w14:textId="77777777" w:rsidR="008B71EF" w:rsidRPr="006D3DE0" w:rsidRDefault="008B71EF" w:rsidP="008B71EF">
      <w:pPr>
        <w:spacing w:after="0" w:line="240" w:lineRule="auto"/>
        <w:jc w:val="both"/>
        <w:rPr>
          <w:rFonts w:ascii="Times New Roman" w:eastAsia="Times New Roman" w:hAnsi="Times New Roman" w:cs="Times New Roman"/>
          <w:b/>
          <w:bCs/>
          <w:color w:val="000000" w:themeColor="text1"/>
          <w:sz w:val="24"/>
          <w:szCs w:val="24"/>
          <w:lang w:val="it-IT"/>
        </w:rPr>
      </w:pPr>
    </w:p>
    <w:p w14:paraId="75187945" w14:textId="57994B62" w:rsidR="008B71EF" w:rsidRPr="006D3DE0" w:rsidRDefault="008B71EF" w:rsidP="008B71EF">
      <w:pPr>
        <w:spacing w:after="0" w:line="240" w:lineRule="auto"/>
        <w:ind w:firstLine="708"/>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In multilingual communities, code-switching – alternating between languages within a single utterance – is common, though less frequent in the verbal domain ([1], [2]). Despite this, </w:t>
      </w:r>
      <w:r w:rsidRPr="006D3DE0">
        <w:rPr>
          <w:rFonts w:ascii="Times New Roman" w:eastAsia="Times New Roman" w:hAnsi="Times New Roman" w:cs="Times New Roman"/>
          <w:i/>
          <w:iCs/>
          <w:color w:val="000000" w:themeColor="text1"/>
          <w:sz w:val="24"/>
          <w:szCs w:val="24"/>
        </w:rPr>
        <w:t>Spanish</w:t>
      </w:r>
      <w:r w:rsidRPr="006D3DE0">
        <w:rPr>
          <w:rFonts w:ascii="Times New Roman" w:eastAsia="Times New Roman" w:hAnsi="Times New Roman" w:cs="Times New Roman"/>
          <w:color w:val="000000" w:themeColor="text1"/>
          <w:sz w:val="24"/>
          <w:szCs w:val="24"/>
        </w:rPr>
        <w:t xml:space="preserve">-English bilinguals in some communities produce </w:t>
      </w:r>
      <w:r w:rsidRPr="006D3DE0">
        <w:rPr>
          <w:rFonts w:ascii="Times New Roman" w:eastAsia="Times New Roman" w:hAnsi="Times New Roman" w:cs="Times New Roman"/>
          <w:i/>
          <w:iCs/>
          <w:color w:val="000000" w:themeColor="text1"/>
          <w:sz w:val="24"/>
          <w:szCs w:val="24"/>
        </w:rPr>
        <w:t>hacer</w:t>
      </w:r>
      <w:r w:rsidRPr="006D3DE0">
        <w:rPr>
          <w:rFonts w:ascii="Times New Roman" w:eastAsia="Times New Roman" w:hAnsi="Times New Roman" w:cs="Times New Roman"/>
          <w:color w:val="000000" w:themeColor="text1"/>
          <w:sz w:val="24"/>
          <w:szCs w:val="24"/>
        </w:rPr>
        <w:t xml:space="preserve"> bilingual compound verbs (BCVs), using the Spanish light verb </w:t>
      </w:r>
      <w:r w:rsidRPr="006D3DE0">
        <w:rPr>
          <w:rFonts w:ascii="Times New Roman" w:eastAsia="Times New Roman" w:hAnsi="Times New Roman" w:cs="Times New Roman"/>
          <w:i/>
          <w:iCs/>
          <w:color w:val="000000" w:themeColor="text1"/>
          <w:sz w:val="24"/>
          <w:szCs w:val="24"/>
        </w:rPr>
        <w:t>hacer</w:t>
      </w:r>
      <w:r w:rsidRPr="006D3DE0">
        <w:rPr>
          <w:rFonts w:ascii="Times New Roman" w:eastAsia="Times New Roman" w:hAnsi="Times New Roman" w:cs="Times New Roman"/>
          <w:color w:val="000000" w:themeColor="text1"/>
          <w:sz w:val="24"/>
          <w:szCs w:val="24"/>
        </w:rPr>
        <w:t xml:space="preserve"> ‘to do’ alongside an English lexical verb, as in (1). However, not all English verbs are equally acceptable in this construction ([3], [4]).</w:t>
      </w:r>
    </w:p>
    <w:p w14:paraId="46F13232" w14:textId="77777777" w:rsidR="008B71EF" w:rsidRPr="006D3DE0" w:rsidRDefault="008B71EF" w:rsidP="008B71EF">
      <w:pPr>
        <w:spacing w:after="0" w:line="240" w:lineRule="auto"/>
        <w:ind w:firstLine="708"/>
        <w:jc w:val="both"/>
        <w:rPr>
          <w:rFonts w:ascii="Times New Roman" w:eastAsia="Times New Roman" w:hAnsi="Times New Roman" w:cs="Times New Roman"/>
          <w:color w:val="000000" w:themeColor="text1"/>
          <w:sz w:val="24"/>
          <w:szCs w:val="24"/>
          <w:lang w:val="es-ES"/>
        </w:rPr>
      </w:pPr>
      <w:r w:rsidRPr="006D3DE0">
        <w:rPr>
          <w:rFonts w:ascii="Times New Roman" w:eastAsia="Times New Roman" w:hAnsi="Times New Roman" w:cs="Times New Roman"/>
          <w:color w:val="000000" w:themeColor="text1"/>
          <w:sz w:val="24"/>
          <w:szCs w:val="24"/>
          <w:lang w:val="es-ES"/>
        </w:rPr>
        <w:t xml:space="preserve">(1) </w:t>
      </w:r>
      <w:r w:rsidRPr="006D3DE0">
        <w:rPr>
          <w:rFonts w:ascii="Times New Roman" w:eastAsia="Times New Roman" w:hAnsi="Times New Roman" w:cs="Times New Roman"/>
          <w:i/>
          <w:iCs/>
          <w:color w:val="000000" w:themeColor="text1"/>
          <w:sz w:val="24"/>
          <w:szCs w:val="24"/>
          <w:lang w:val="es-ES"/>
        </w:rPr>
        <w:t>Ellos hicieron</w:t>
      </w:r>
      <w:r w:rsidRPr="006D3DE0">
        <w:rPr>
          <w:rFonts w:ascii="Times New Roman" w:eastAsia="Times New Roman" w:hAnsi="Times New Roman" w:cs="Times New Roman"/>
          <w:color w:val="000000" w:themeColor="text1"/>
          <w:sz w:val="24"/>
          <w:szCs w:val="24"/>
          <w:lang w:val="es-ES"/>
        </w:rPr>
        <w:t xml:space="preserve"> yawn.</w:t>
      </w:r>
    </w:p>
    <w:p w14:paraId="2E1F71D2" w14:textId="77777777" w:rsidR="008B71EF" w:rsidRPr="006D3DE0" w:rsidRDefault="008B71EF" w:rsidP="008B71EF">
      <w:pPr>
        <w:spacing w:after="0" w:line="240" w:lineRule="auto"/>
        <w:ind w:firstLine="708"/>
        <w:jc w:val="both"/>
        <w:rPr>
          <w:rFonts w:ascii="Times New Roman" w:eastAsia="Times New Roman" w:hAnsi="Times New Roman" w:cs="Times New Roman"/>
          <w:color w:val="000000" w:themeColor="text1"/>
          <w:sz w:val="24"/>
          <w:szCs w:val="24"/>
          <w:lang w:val="es-ES"/>
        </w:rPr>
      </w:pPr>
      <w:r w:rsidRPr="006D3DE0">
        <w:rPr>
          <w:rFonts w:ascii="Times New Roman" w:eastAsia="Times New Roman" w:hAnsi="Times New Roman" w:cs="Times New Roman"/>
          <w:color w:val="000000" w:themeColor="text1"/>
          <w:sz w:val="24"/>
          <w:szCs w:val="24"/>
          <w:lang w:val="es-ES"/>
        </w:rPr>
        <w:t>they do.PST yawn</w:t>
      </w:r>
    </w:p>
    <w:p w14:paraId="075E4DF9" w14:textId="77777777" w:rsidR="008B71EF" w:rsidRPr="006D3DE0" w:rsidRDefault="008B71EF" w:rsidP="008B71EF">
      <w:pPr>
        <w:spacing w:after="0" w:line="240" w:lineRule="auto"/>
        <w:ind w:firstLine="708"/>
        <w:jc w:val="both"/>
        <w:rPr>
          <w:rFonts w:ascii="Times New Roman" w:eastAsia="Times New Roman" w:hAnsi="Times New Roman" w:cs="Times New Roman"/>
          <w:color w:val="000000" w:themeColor="text1"/>
          <w:sz w:val="24"/>
          <w:szCs w:val="24"/>
          <w:lang w:val="es-ES"/>
        </w:rPr>
      </w:pPr>
      <w:r w:rsidRPr="006D3DE0">
        <w:rPr>
          <w:rFonts w:ascii="Times New Roman" w:eastAsia="Times New Roman" w:hAnsi="Times New Roman" w:cs="Times New Roman"/>
          <w:color w:val="000000" w:themeColor="text1"/>
          <w:sz w:val="24"/>
          <w:szCs w:val="24"/>
          <w:lang w:val="es-ES"/>
        </w:rPr>
        <w:t>‘They yawned.’</w:t>
      </w:r>
    </w:p>
    <w:p w14:paraId="47E20447" w14:textId="77777777" w:rsidR="008B71EF" w:rsidRPr="006D3DE0" w:rsidRDefault="008B71EF" w:rsidP="008B71EF">
      <w:pPr>
        <w:spacing w:after="0" w:line="240" w:lineRule="auto"/>
        <w:ind w:firstLine="708"/>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lang w:val="es-ES"/>
        </w:rPr>
        <w:t xml:space="preserve">Prior work has investigated verb type as a restriction on </w:t>
      </w:r>
      <w:r w:rsidRPr="006D3DE0">
        <w:rPr>
          <w:rFonts w:ascii="Times New Roman" w:eastAsia="Times New Roman" w:hAnsi="Times New Roman" w:cs="Times New Roman"/>
          <w:i/>
          <w:iCs/>
          <w:color w:val="000000" w:themeColor="text1"/>
          <w:sz w:val="24"/>
          <w:szCs w:val="24"/>
          <w:lang w:val="es-ES"/>
        </w:rPr>
        <w:t>hacer</w:t>
      </w:r>
      <w:r w:rsidRPr="006D3DE0">
        <w:rPr>
          <w:rFonts w:ascii="Times New Roman" w:eastAsia="Times New Roman" w:hAnsi="Times New Roman" w:cs="Times New Roman"/>
          <w:color w:val="000000" w:themeColor="text1"/>
          <w:sz w:val="24"/>
          <w:szCs w:val="24"/>
          <w:lang w:val="es-ES"/>
        </w:rPr>
        <w:t xml:space="preserve"> BCVs ([5]-[8]), but no study has focused on unaccusativity – a property distinguishing monadic verbs by argument structure: unergative verbs have an external argument, while unaccusative verbs have an internal one. </w:t>
      </w:r>
      <w:r w:rsidRPr="006D3DE0">
        <w:rPr>
          <w:rFonts w:ascii="Times New Roman" w:eastAsia="Times New Roman" w:hAnsi="Times New Roman" w:cs="Times New Roman"/>
          <w:color w:val="000000" w:themeColor="text1"/>
          <w:sz w:val="24"/>
          <w:szCs w:val="24"/>
        </w:rPr>
        <w:t xml:space="preserve">This study assesses unaccusativity using the Auxiliary Selection Hierarchy (ASH, [9]) and examines whether unaccusativity or related semantic factors – telicity, agentivity, subject animacy, aspect – affect the acceptability of English verbs in </w:t>
      </w:r>
      <w:r w:rsidRPr="006D3DE0">
        <w:rPr>
          <w:rFonts w:ascii="Times New Roman" w:eastAsia="Times New Roman" w:hAnsi="Times New Roman" w:cs="Times New Roman"/>
          <w:i/>
          <w:iCs/>
          <w:color w:val="000000" w:themeColor="text1"/>
          <w:sz w:val="24"/>
          <w:szCs w:val="24"/>
        </w:rPr>
        <w:t>hacer</w:t>
      </w:r>
      <w:r w:rsidRPr="006D3DE0">
        <w:rPr>
          <w:rFonts w:ascii="Times New Roman" w:eastAsia="Times New Roman" w:hAnsi="Times New Roman" w:cs="Times New Roman"/>
          <w:color w:val="000000" w:themeColor="text1"/>
          <w:sz w:val="24"/>
          <w:szCs w:val="24"/>
        </w:rPr>
        <w:t xml:space="preserve"> BCVs in Northern Belize, El Paso, and New Mexico. These communities differ in attitudes toward code-switching ([10], [11]), potentially influencing </w:t>
      </w:r>
      <w:r w:rsidRPr="006D3DE0">
        <w:rPr>
          <w:rFonts w:ascii="Times New Roman" w:eastAsia="Times New Roman" w:hAnsi="Times New Roman" w:cs="Times New Roman"/>
          <w:i/>
          <w:iCs/>
          <w:color w:val="000000" w:themeColor="text1"/>
          <w:sz w:val="24"/>
          <w:szCs w:val="24"/>
        </w:rPr>
        <w:t>hacer</w:t>
      </w:r>
      <w:r w:rsidRPr="006D3DE0">
        <w:rPr>
          <w:rFonts w:ascii="Times New Roman" w:eastAsia="Times New Roman" w:hAnsi="Times New Roman" w:cs="Times New Roman"/>
          <w:color w:val="000000" w:themeColor="text1"/>
          <w:sz w:val="24"/>
          <w:szCs w:val="24"/>
        </w:rPr>
        <w:t xml:space="preserve"> BCV permissiveness ([12]).</w:t>
      </w:r>
    </w:p>
    <w:p w14:paraId="44CAE1D2" w14:textId="77777777" w:rsidR="008B71EF" w:rsidRPr="006D3DE0" w:rsidRDefault="008B71EF" w:rsidP="008B71EF">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A corpus of 52 bilinguals from El Paso [13], [14] and Northern Belize [15] was analyzed, yielding 127 BCVs. No comparable corpus data were available for New Mexico. An Acceptability Judgement Task was completed by 25 speakers from the three communities, who rated 25 sentences on a 4-point Likert scale for: (1) personal acceptability and (2) perceived community use. This distinction matters because stigmatized code-switching often leads speakers to attribute usage to others rather than themselves.</w:t>
      </w:r>
    </w:p>
    <w:p w14:paraId="364620D0" w14:textId="77777777" w:rsidR="008B71EF" w:rsidRPr="006D3DE0" w:rsidRDefault="008B71EF" w:rsidP="008B71EF">
      <w:pPr>
        <w:spacing w:after="0" w:line="240" w:lineRule="auto"/>
        <w:ind w:firstLine="708"/>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Findings show unergative verbs are generally more accepted and produced; animacy influences both production and acceptability, and states are least accepted, despite not being the least produced. These patterns suggest </w:t>
      </w:r>
      <w:r w:rsidRPr="006D3DE0">
        <w:rPr>
          <w:rFonts w:ascii="Times New Roman" w:eastAsia="Times New Roman" w:hAnsi="Times New Roman" w:cs="Times New Roman"/>
          <w:i/>
          <w:iCs/>
          <w:color w:val="000000" w:themeColor="text1"/>
          <w:sz w:val="24"/>
          <w:szCs w:val="24"/>
        </w:rPr>
        <w:t>hacer</w:t>
      </w:r>
      <w:r w:rsidRPr="006D3DE0">
        <w:rPr>
          <w:rFonts w:ascii="Times New Roman" w:eastAsia="Times New Roman" w:hAnsi="Times New Roman" w:cs="Times New Roman"/>
          <w:color w:val="000000" w:themeColor="text1"/>
          <w:sz w:val="24"/>
          <w:szCs w:val="24"/>
        </w:rPr>
        <w:t xml:space="preserve"> may be emerging as an auxiliary, signaling change in bilingual syntax. Variation across communities suggests this process is at different stages, making it a promising area for further research.</w:t>
      </w:r>
    </w:p>
    <w:p w14:paraId="3B659824" w14:textId="77777777" w:rsidR="008B71EF" w:rsidRPr="006D3DE0" w:rsidRDefault="008B71EF" w:rsidP="008B71EF">
      <w:pPr>
        <w:spacing w:after="0" w:line="240" w:lineRule="auto"/>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  </w:t>
      </w:r>
    </w:p>
    <w:p w14:paraId="438A68FB" w14:textId="77777777" w:rsidR="008B71EF" w:rsidRPr="006D3DE0" w:rsidRDefault="008B71EF" w:rsidP="008B71EF">
      <w:pPr>
        <w:spacing w:after="0" w:line="240" w:lineRule="auto"/>
        <w:rPr>
          <w:rFonts w:ascii="Times New Roman" w:eastAsia="Times New Roman" w:hAnsi="Times New Roman" w:cs="Times New Roman"/>
          <w:b/>
          <w:bCs/>
          <w:color w:val="000000" w:themeColor="text1"/>
          <w:sz w:val="24"/>
          <w:szCs w:val="24"/>
        </w:rPr>
      </w:pPr>
      <w:r w:rsidRPr="006D3DE0">
        <w:rPr>
          <w:rFonts w:ascii="Times New Roman" w:eastAsia="Times New Roman" w:hAnsi="Times New Roman" w:cs="Times New Roman"/>
          <w:b/>
          <w:bCs/>
          <w:color w:val="000000" w:themeColor="text1"/>
          <w:sz w:val="24"/>
          <w:szCs w:val="24"/>
        </w:rPr>
        <w:t xml:space="preserve">Speaking Galician in small-town Ourense: Rethinking </w:t>
      </w:r>
      <w:r w:rsidRPr="006D3DE0">
        <w:rPr>
          <w:rFonts w:ascii="Times New Roman" w:eastAsia="Times New Roman" w:hAnsi="Times New Roman" w:cs="Times New Roman"/>
          <w:b/>
          <w:bCs/>
          <w:i/>
          <w:iCs/>
          <w:color w:val="000000" w:themeColor="text1"/>
          <w:sz w:val="24"/>
          <w:szCs w:val="24"/>
        </w:rPr>
        <w:t xml:space="preserve">neofalantismo </w:t>
      </w:r>
      <w:r w:rsidRPr="006D3DE0">
        <w:rPr>
          <w:rFonts w:ascii="Times New Roman" w:eastAsia="Times New Roman" w:hAnsi="Times New Roman" w:cs="Times New Roman"/>
          <w:b/>
          <w:bCs/>
          <w:color w:val="000000" w:themeColor="text1"/>
          <w:sz w:val="24"/>
          <w:szCs w:val="24"/>
        </w:rPr>
        <w:t>outside urban centers</w:t>
      </w:r>
    </w:p>
    <w:p w14:paraId="2FEA3F19" w14:textId="067A7FF1" w:rsidR="008B71EF" w:rsidRPr="006D3DE0" w:rsidRDefault="008B71EF" w:rsidP="008B71EF">
      <w:pPr>
        <w:spacing w:after="0" w:line="240" w:lineRule="auto"/>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Luke Bishop </w:t>
      </w:r>
    </w:p>
    <w:p w14:paraId="48837AB9" w14:textId="77777777" w:rsidR="008B71EF" w:rsidRPr="006D3DE0" w:rsidRDefault="008B71EF" w:rsidP="008B71EF">
      <w:pPr>
        <w:spacing w:after="0" w:line="240" w:lineRule="auto"/>
        <w:rPr>
          <w:rFonts w:ascii="Times New Roman" w:eastAsia="Times New Roman" w:hAnsi="Times New Roman" w:cs="Times New Roman"/>
          <w:color w:val="000000" w:themeColor="text1"/>
          <w:sz w:val="24"/>
          <w:szCs w:val="24"/>
        </w:rPr>
      </w:pPr>
    </w:p>
    <w:p w14:paraId="7707E079" w14:textId="77777777" w:rsidR="008B71EF" w:rsidRPr="006D3DE0" w:rsidRDefault="008B71EF" w:rsidP="008B71EF">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In this presentation, I explore how rural New Speakers of Galician, a minoritized language spoken in the region of Galicia, Spain, assert their linguistic identities as they intersect with pressures to speak standardized varieties and dialectal variation. New Speakers are those who learn a minoritized language (here, Galician) as an additional language, consciously opting to switch to using the minoritized language as their dominant language (Smith-Christmas et al, 2018). Galician New Speaker profiles detailed by O’Rourke &amp; Ramallo (2013, 2015, 2018) note a tendency towards linguistic purism, acknowledging that most New Speakers are in large urban areas. This perspective overlooks a significant dimension of the phenomenon: those who adopt Galician as their daily language in small towns or rural areas, often employing more traditional varieties of the language. Here, I present results from drawn from approximately 50 </w:t>
      </w:r>
      <w:r w:rsidRPr="006D3DE0">
        <w:rPr>
          <w:rFonts w:ascii="Times New Roman" w:eastAsia="Times New Roman" w:hAnsi="Times New Roman" w:cs="Times New Roman"/>
          <w:color w:val="000000" w:themeColor="text1"/>
          <w:sz w:val="24"/>
          <w:szCs w:val="24"/>
        </w:rPr>
        <w:lastRenderedPageBreak/>
        <w:t>interviews with New Speakers related to attitudes towards purism, dialectal variation, and family legacies.</w:t>
      </w:r>
    </w:p>
    <w:p w14:paraId="043B76ED" w14:textId="77777777" w:rsidR="008B71EF" w:rsidRPr="006D3DE0" w:rsidRDefault="008B71EF" w:rsidP="008B71EF">
      <w:pPr>
        <w:spacing w:after="0" w:line="240" w:lineRule="auto"/>
        <w:ind w:firstLine="720"/>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I highlight how New Speakers across the province of Ourense, especially in the towns of Allariz, Xinzo de Limia, O Carballiño, and O Barco de Valdeorras, describe their transitions into Galician. Rural New Speakers negotiate their linguistic identities within communities that are at once strongly marked by “</w:t>
      </w:r>
      <w:r w:rsidRPr="006D3DE0">
        <w:rPr>
          <w:rFonts w:ascii="Times New Roman" w:eastAsia="Times New Roman" w:hAnsi="Times New Roman" w:cs="Times New Roman"/>
          <w:i/>
          <w:iCs/>
          <w:color w:val="000000" w:themeColor="text1"/>
          <w:sz w:val="24"/>
          <w:szCs w:val="24"/>
        </w:rPr>
        <w:t>galego de toda a vida</w:t>
      </w:r>
      <w:r w:rsidRPr="006D3DE0">
        <w:rPr>
          <w:rFonts w:ascii="Times New Roman" w:eastAsia="Times New Roman" w:hAnsi="Times New Roman" w:cs="Times New Roman"/>
          <w:color w:val="000000" w:themeColor="text1"/>
          <w:sz w:val="24"/>
          <w:szCs w:val="24"/>
        </w:rPr>
        <w:t xml:space="preserve">” (native, “life-long” Galician) while also being shaped by ongoing processes of mobility and depopulation. Those profiled describe experiences of “returning” to Galician through family legacies, while others report friction when their more academic language is measured against rural norms of authenticity or dismissed as overly standardized (Woolard, 2016). By foregrounding rural perspectives, this paper reframes </w:t>
      </w:r>
      <w:r w:rsidRPr="006D3DE0">
        <w:rPr>
          <w:rFonts w:ascii="Times New Roman" w:eastAsia="Times New Roman" w:hAnsi="Times New Roman" w:cs="Times New Roman"/>
          <w:i/>
          <w:iCs/>
          <w:color w:val="000000" w:themeColor="text1"/>
          <w:sz w:val="24"/>
          <w:szCs w:val="24"/>
        </w:rPr>
        <w:t>neofalantismo</w:t>
      </w:r>
      <w:r w:rsidRPr="006D3DE0">
        <w:rPr>
          <w:rFonts w:ascii="Times New Roman" w:eastAsia="Times New Roman" w:hAnsi="Times New Roman" w:cs="Times New Roman"/>
          <w:color w:val="000000" w:themeColor="text1"/>
          <w:sz w:val="24"/>
          <w:szCs w:val="24"/>
        </w:rPr>
        <w:t xml:space="preserve"> as a heterogeneous process that cannot be reduced to urban middle-class models of political affirmation or linguistic purism. Instead, rural Ourense highlights how bilingualism is negotiated through dynamics of place, mobility, and community belonging.</w:t>
      </w:r>
    </w:p>
    <w:p w14:paraId="784E0409" w14:textId="77777777" w:rsidR="008B71EF" w:rsidRPr="006D3DE0" w:rsidRDefault="008B71EF" w:rsidP="008B71EF">
      <w:pPr>
        <w:spacing w:after="0" w:line="240" w:lineRule="auto"/>
        <w:rPr>
          <w:rFonts w:ascii="Times New Roman" w:hAnsi="Times New Roman" w:cs="Times New Roman"/>
          <w:color w:val="000000" w:themeColor="text1"/>
          <w:sz w:val="24"/>
          <w:szCs w:val="24"/>
        </w:rPr>
      </w:pPr>
    </w:p>
    <w:p w14:paraId="25E541E3" w14:textId="197F2B98" w:rsidR="008B71EF" w:rsidRPr="006D3DE0" w:rsidRDefault="008B71EF" w:rsidP="006D3DE0">
      <w:pPr>
        <w:spacing w:after="0" w:line="240" w:lineRule="auto"/>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Attrition and acquisition among German-Spanish bilinguals in Spain: analysing individual variation in multilingual grammars.</w:t>
      </w:r>
    </w:p>
    <w:p w14:paraId="1C6139E1" w14:textId="52C9E1B8" w:rsidR="008B71EF" w:rsidRPr="006D3DE0" w:rsidRDefault="008B71EF" w:rsidP="008B71EF">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Lewis Baker </w:t>
      </w:r>
    </w:p>
    <w:p w14:paraId="58F63006" w14:textId="77777777" w:rsidR="008B71EF" w:rsidRPr="006D3DE0" w:rsidRDefault="008B71EF" w:rsidP="008B71EF">
      <w:pPr>
        <w:spacing w:after="0" w:line="240" w:lineRule="auto"/>
        <w:jc w:val="both"/>
        <w:rPr>
          <w:rFonts w:ascii="Times New Roman" w:eastAsia="Times New Roman" w:hAnsi="Times New Roman" w:cs="Times New Roman"/>
          <w:color w:val="000000" w:themeColor="text1"/>
          <w:sz w:val="24"/>
          <w:szCs w:val="24"/>
        </w:rPr>
      </w:pPr>
    </w:p>
    <w:p w14:paraId="779D345D" w14:textId="77777777" w:rsidR="008B71EF" w:rsidRPr="006D3DE0" w:rsidRDefault="008B71EF" w:rsidP="008B71EF">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This study reports intra-speaker morphosyntactic variation in both the first (L1) and second language (L2) adult grammars of 32 late-sequential L1 German – L2 Spanish bilinguals with an average of 24 years of residence in Spain. The study is – to the best of my knowledge – the first to investigate L1 attrition of German in a Hispanic environment. In line with the Attrition via Acquisition (AvA) Model (Hicks and Domínguez, 2020), which assumes grammatical attrition obtains for L1 structures which have equivalent L2 structures which differ in their behaviour, this study investigated predicative adjective gender agreement and negation. Briefly, as exemplified in the table below, predicative adjectives are obligatorily marked for gender in Spanish whilst such marking is illicit in German. Sentential negation is achieved through only one negative element in German but by two or more in Spanish. Participants completed equivalent German and Spanish versions of an Acceptability Judgement Task. No statistically significant differences between the bilingual group and a German control group were found on any of the eight conditions tested. However, on a number of conditions the judgements of several individual bilinguals indicate L1 attrition due to L2 influence. For example, some participants consistently accepted (ungrammatical) German structures in line with the L2 Spanish grammar. Others exhibited L1-L2 optionality by alternating between accepting and rejecting the same structures. Some participants also exhibited bi-directional cross-linguistic influence (CLI) with near identical patterns of optionality in their L1 and L2, whilst others displayed native-like L2 acquisition. These patterns of attrition and acquisition are interpreted in light of the AvA model and Minimalist approaches to intra-speaker variation in attrited grammars (e.g., Domínguez and Hicks, 2016). This study highlights the importance of delving into intra-speaker grammatical variation to gain a more fine-grained understanding of CLI in adult bilingual grammars in migration contexts.</w:t>
      </w:r>
    </w:p>
    <w:p w14:paraId="64EEB9FC" w14:textId="77777777" w:rsidR="008B71EF" w:rsidRPr="006D3DE0" w:rsidRDefault="008B71EF" w:rsidP="008B71EF">
      <w:pPr>
        <w:spacing w:after="0" w:line="240" w:lineRule="auto"/>
        <w:rPr>
          <w:rFonts w:ascii="Times New Roman" w:eastAsia="Times New Roman" w:hAnsi="Times New Roman" w:cs="Times New Roman"/>
          <w:b/>
          <w:bCs/>
          <w:color w:val="000000" w:themeColor="text1"/>
          <w:sz w:val="24"/>
          <w:szCs w:val="24"/>
        </w:rPr>
      </w:pPr>
    </w:p>
    <w:p w14:paraId="3561EF76" w14:textId="77777777" w:rsidR="008B71EF" w:rsidRPr="006D3DE0" w:rsidRDefault="008B71EF" w:rsidP="008B71EF">
      <w:pPr>
        <w:spacing w:after="0" w:line="240" w:lineRule="auto"/>
        <w:rPr>
          <w:rFonts w:ascii="Times New Roman" w:hAnsi="Times New Roman" w:cs="Times New Roman"/>
          <w:b/>
          <w:bCs/>
          <w:color w:val="000000" w:themeColor="text1"/>
          <w:sz w:val="24"/>
          <w:szCs w:val="24"/>
        </w:rPr>
      </w:pPr>
    </w:p>
    <w:p w14:paraId="092C3F76" w14:textId="77777777" w:rsidR="008B71EF" w:rsidRPr="006D3DE0" w:rsidRDefault="008B71EF" w:rsidP="008B71EF">
      <w:pPr>
        <w:spacing w:after="0" w:line="240" w:lineRule="auto"/>
        <w:rPr>
          <w:rFonts w:ascii="Times New Roman" w:eastAsia="Times New Roman" w:hAnsi="Times New Roman" w:cs="Times New Roman"/>
          <w:b/>
          <w:bCs/>
          <w:color w:val="000000" w:themeColor="text1"/>
          <w:sz w:val="24"/>
          <w:szCs w:val="24"/>
          <w:lang w:val="en-US"/>
        </w:rPr>
      </w:pPr>
      <w:r w:rsidRPr="006D3DE0">
        <w:rPr>
          <w:rFonts w:ascii="Times New Roman" w:eastAsia="Times New Roman" w:hAnsi="Times New Roman" w:cs="Times New Roman"/>
          <w:b/>
          <w:bCs/>
          <w:color w:val="000000" w:themeColor="text1"/>
          <w:sz w:val="24"/>
          <w:szCs w:val="24"/>
        </w:rPr>
        <w:t xml:space="preserve">About the importance of grammatical reflection in Portuguese classes in African Portuguese-speaking countries: the case of Angola Portuguese </w:t>
      </w:r>
    </w:p>
    <w:p w14:paraId="7441DB55" w14:textId="77777777" w:rsidR="00F41055" w:rsidRPr="006D3DE0" w:rsidRDefault="00F41055" w:rsidP="008B71EF">
      <w:pPr>
        <w:spacing w:after="0" w:line="240" w:lineRule="auto"/>
        <w:rPr>
          <w:rFonts w:ascii="Times New Roman" w:eastAsia="Times New Roman" w:hAnsi="Times New Roman" w:cs="Times New Roman"/>
          <w:color w:val="000000" w:themeColor="text1"/>
          <w:sz w:val="24"/>
          <w:szCs w:val="24"/>
        </w:rPr>
      </w:pPr>
    </w:p>
    <w:p w14:paraId="7CB3E1D1" w14:textId="3EB82C6D" w:rsidR="008B71EF" w:rsidRPr="006D3DE0" w:rsidRDefault="008B71EF" w:rsidP="008B71EF">
      <w:pPr>
        <w:spacing w:after="0" w:line="240" w:lineRule="auto"/>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Ana Mar</w:t>
      </w:r>
      <w:r w:rsidR="006B041C" w:rsidRPr="006D3DE0">
        <w:rPr>
          <w:rFonts w:ascii="Times New Roman" w:eastAsia="Times New Roman" w:hAnsi="Times New Roman" w:cs="Times New Roman"/>
          <w:color w:val="000000" w:themeColor="text1"/>
          <w:sz w:val="24"/>
          <w:szCs w:val="24"/>
        </w:rPr>
        <w:t>í</w:t>
      </w:r>
      <w:r w:rsidRPr="006D3DE0">
        <w:rPr>
          <w:rFonts w:ascii="Times New Roman" w:eastAsia="Times New Roman" w:hAnsi="Times New Roman" w:cs="Times New Roman"/>
          <w:color w:val="000000" w:themeColor="text1"/>
          <w:sz w:val="24"/>
          <w:szCs w:val="24"/>
        </w:rPr>
        <w:t xml:space="preserve">a Brito </w:t>
      </w:r>
    </w:p>
    <w:p w14:paraId="54BDF583" w14:textId="77777777" w:rsidR="008B71EF" w:rsidRPr="006D3DE0" w:rsidRDefault="008B71EF" w:rsidP="008B71EF">
      <w:pPr>
        <w:spacing w:after="0" w:line="240" w:lineRule="auto"/>
        <w:jc w:val="both"/>
        <w:rPr>
          <w:rFonts w:ascii="Times New Roman" w:eastAsia="Times New Roman" w:hAnsi="Times New Roman" w:cs="Times New Roman"/>
          <w:color w:val="000000" w:themeColor="text1"/>
          <w:sz w:val="24"/>
          <w:szCs w:val="24"/>
        </w:rPr>
      </w:pPr>
    </w:p>
    <w:p w14:paraId="1BEB0C0F" w14:textId="6DF114F5" w:rsidR="008B71EF" w:rsidRPr="006D3DE0" w:rsidRDefault="008B71EF" w:rsidP="008B71EF">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lastRenderedPageBreak/>
        <w:t xml:space="preserve">Variation and change of Portuguese language in the so-called African Portuguese-speaking countries have been the object of an intense research in the last decades. For Angola Portuguese (AP) see, among others, Brito (2022), Chavagne (2005), Gonçalves, Duarte &amp; Hagemeijer (2022), Hagemeijer (2016), Inverno (2009), Pessala (2024). Limiting the study to ditransitive constructions and to the way Indirect Object (IO) expresses in AP, and using the corpus from PALMA, a project conducted by T. Hagemeijer in the University of Lisbon, one can show that: (i) the most dominant dative strategies are the use of a PP construction with </w:t>
      </w:r>
      <w:r w:rsidRPr="006D3DE0">
        <w:rPr>
          <w:rFonts w:ascii="Times New Roman" w:eastAsia="Times New Roman" w:hAnsi="Times New Roman" w:cs="Times New Roman"/>
          <w:i/>
          <w:iCs/>
          <w:color w:val="000000" w:themeColor="text1"/>
          <w:sz w:val="24"/>
          <w:szCs w:val="24"/>
        </w:rPr>
        <w:t>a</w:t>
      </w:r>
      <w:r w:rsidRPr="006D3DE0">
        <w:rPr>
          <w:rFonts w:ascii="Times New Roman" w:eastAsia="Times New Roman" w:hAnsi="Times New Roman" w:cs="Times New Roman"/>
          <w:color w:val="000000" w:themeColor="text1"/>
          <w:sz w:val="24"/>
          <w:szCs w:val="24"/>
        </w:rPr>
        <w:t xml:space="preserve"> and the use of dative pronouns; (ii) there are some PP with</w:t>
      </w:r>
      <w:r w:rsidRPr="006D3DE0">
        <w:rPr>
          <w:rFonts w:ascii="Times New Roman" w:eastAsia="Times New Roman" w:hAnsi="Times New Roman" w:cs="Times New Roman"/>
          <w:i/>
          <w:iCs/>
          <w:color w:val="000000" w:themeColor="text1"/>
          <w:sz w:val="24"/>
          <w:szCs w:val="24"/>
        </w:rPr>
        <w:t xml:space="preserve"> em</w:t>
      </w:r>
      <w:r w:rsidRPr="006D3DE0">
        <w:rPr>
          <w:rFonts w:ascii="Times New Roman" w:eastAsia="Times New Roman" w:hAnsi="Times New Roman" w:cs="Times New Roman"/>
          <w:color w:val="000000" w:themeColor="text1"/>
          <w:sz w:val="24"/>
          <w:szCs w:val="24"/>
        </w:rPr>
        <w:t xml:space="preserve"> but less representative than what was argued by Chavagne (2005) and Brito (2011); (iii) there is some animacy factor, that seems to explain the use of </w:t>
      </w:r>
      <w:r w:rsidRPr="006D3DE0">
        <w:rPr>
          <w:rFonts w:ascii="Times New Roman" w:eastAsia="Times New Roman" w:hAnsi="Times New Roman" w:cs="Times New Roman"/>
          <w:i/>
          <w:iCs/>
          <w:color w:val="000000" w:themeColor="text1"/>
          <w:sz w:val="24"/>
          <w:szCs w:val="24"/>
        </w:rPr>
        <w:t>em, para</w:t>
      </w:r>
      <w:r w:rsidRPr="006D3DE0">
        <w:rPr>
          <w:rFonts w:ascii="Times New Roman" w:eastAsia="Times New Roman" w:hAnsi="Times New Roman" w:cs="Times New Roman"/>
          <w:color w:val="000000" w:themeColor="text1"/>
          <w:sz w:val="24"/>
          <w:szCs w:val="24"/>
        </w:rPr>
        <w:t xml:space="preserve"> and </w:t>
      </w:r>
      <w:r w:rsidRPr="006D3DE0">
        <w:rPr>
          <w:rFonts w:ascii="Times New Roman" w:eastAsia="Times New Roman" w:hAnsi="Times New Roman" w:cs="Times New Roman"/>
          <w:i/>
          <w:iCs/>
          <w:color w:val="000000" w:themeColor="text1"/>
          <w:sz w:val="24"/>
          <w:szCs w:val="24"/>
        </w:rPr>
        <w:t>a</w:t>
      </w:r>
      <w:r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i/>
          <w:iCs/>
          <w:color w:val="000000" w:themeColor="text1"/>
          <w:sz w:val="24"/>
          <w:szCs w:val="24"/>
        </w:rPr>
        <w:t xml:space="preserve">a </w:t>
      </w:r>
      <w:r w:rsidRPr="006D3DE0">
        <w:rPr>
          <w:rFonts w:ascii="Times New Roman" w:eastAsia="Times New Roman" w:hAnsi="Times New Roman" w:cs="Times New Roman"/>
          <w:color w:val="000000" w:themeColor="text1"/>
          <w:sz w:val="24"/>
          <w:szCs w:val="24"/>
        </w:rPr>
        <w:t>is used with</w:t>
      </w:r>
      <w:r w:rsidRPr="006D3DE0">
        <w:rPr>
          <w:rFonts w:ascii="Times New Roman" w:eastAsia="Times New Roman" w:hAnsi="Times New Roman" w:cs="Times New Roman"/>
          <w:i/>
          <w:iCs/>
          <w:color w:val="000000" w:themeColor="text1"/>
          <w:sz w:val="24"/>
          <w:szCs w:val="24"/>
        </w:rPr>
        <w:t xml:space="preserve"> </w:t>
      </w:r>
      <w:r w:rsidRPr="006D3DE0">
        <w:rPr>
          <w:rFonts w:ascii="Times New Roman" w:eastAsia="Times New Roman" w:hAnsi="Times New Roman" w:cs="Times New Roman"/>
          <w:color w:val="000000" w:themeColor="text1"/>
          <w:sz w:val="24"/>
          <w:szCs w:val="24"/>
        </w:rPr>
        <w:t xml:space="preserve">[+/-Animate] and </w:t>
      </w:r>
      <w:r w:rsidRPr="006D3DE0">
        <w:rPr>
          <w:rFonts w:ascii="Times New Roman" w:eastAsia="Times New Roman" w:hAnsi="Times New Roman" w:cs="Times New Roman"/>
          <w:i/>
          <w:iCs/>
          <w:color w:val="000000" w:themeColor="text1"/>
          <w:sz w:val="24"/>
          <w:szCs w:val="24"/>
        </w:rPr>
        <w:t xml:space="preserve">em </w:t>
      </w:r>
      <w:r w:rsidRPr="006D3DE0">
        <w:rPr>
          <w:rFonts w:ascii="Times New Roman" w:eastAsia="Times New Roman" w:hAnsi="Times New Roman" w:cs="Times New Roman"/>
          <w:color w:val="000000" w:themeColor="text1"/>
          <w:sz w:val="24"/>
          <w:szCs w:val="24"/>
        </w:rPr>
        <w:t xml:space="preserve">tendentially with [+ Animate]; (iv) DOC is practically inexistent. All these data illustrate, as for this type of construction, the growing nativization of Portuguese. </w:t>
      </w:r>
    </w:p>
    <w:p w14:paraId="233A5C1D" w14:textId="77777777" w:rsidR="008B71EF" w:rsidRPr="006D3DE0" w:rsidRDefault="008B71EF" w:rsidP="008B71EF">
      <w:pPr>
        <w:spacing w:after="0" w:line="240" w:lineRule="auto"/>
        <w:ind w:firstLine="708"/>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A brief comparison with Bantu languages spoken in Angola, that use </w:t>
      </w:r>
      <w:r w:rsidRPr="006D3DE0">
        <w:rPr>
          <w:rFonts w:ascii="Times New Roman" w:eastAsia="Times New Roman" w:hAnsi="Times New Roman" w:cs="Times New Roman"/>
          <w:i/>
          <w:iCs/>
          <w:color w:val="000000" w:themeColor="text1"/>
          <w:sz w:val="24"/>
          <w:szCs w:val="24"/>
        </w:rPr>
        <w:t>ku, ko</w:t>
      </w:r>
      <w:r w:rsidRPr="006D3DE0">
        <w:rPr>
          <w:rFonts w:ascii="Times New Roman" w:eastAsia="Times New Roman" w:hAnsi="Times New Roman" w:cs="Times New Roman"/>
          <w:color w:val="000000" w:themeColor="text1"/>
          <w:sz w:val="24"/>
          <w:szCs w:val="24"/>
        </w:rPr>
        <w:t xml:space="preserve">, most probably as case markers, - see examples in (1) and (2) - shows that language contact is less strong than some authors have argued:    </w:t>
      </w:r>
    </w:p>
    <w:p w14:paraId="10EC9503" w14:textId="77777777" w:rsidR="008B71EF" w:rsidRPr="006D3DE0" w:rsidRDefault="008B71EF" w:rsidP="008B71EF">
      <w:pPr>
        <w:spacing w:after="0" w:line="240" w:lineRule="auto"/>
        <w:jc w:val="both"/>
        <w:rPr>
          <w:rFonts w:ascii="Times New Roman" w:eastAsia="Times New Roman" w:hAnsi="Times New Roman" w:cs="Times New Roman"/>
          <w:color w:val="000000" w:themeColor="text1"/>
          <w:sz w:val="24"/>
          <w:szCs w:val="24"/>
          <w:lang w:val="pt-PT"/>
        </w:rPr>
      </w:pPr>
      <w:r w:rsidRPr="006D3DE0">
        <w:rPr>
          <w:rFonts w:ascii="Times New Roman" w:eastAsia="Times New Roman" w:hAnsi="Times New Roman" w:cs="Times New Roman"/>
          <w:color w:val="000000" w:themeColor="text1"/>
          <w:sz w:val="24"/>
          <w:szCs w:val="24"/>
          <w:lang w:val="it-IT"/>
        </w:rPr>
        <w:t xml:space="preserve">(1) Nga-bana     ma-divulu  </w:t>
      </w:r>
      <w:r w:rsidRPr="006D3DE0">
        <w:rPr>
          <w:rFonts w:ascii="Times New Roman" w:eastAsia="Times New Roman" w:hAnsi="Times New Roman" w:cs="Times New Roman"/>
          <w:i/>
          <w:iCs/>
          <w:color w:val="000000" w:themeColor="text1"/>
          <w:sz w:val="24"/>
          <w:szCs w:val="24"/>
          <w:lang w:val="it-IT"/>
        </w:rPr>
        <w:t>ku</w:t>
      </w:r>
      <w:r w:rsidRPr="006D3DE0">
        <w:rPr>
          <w:rFonts w:ascii="Times New Roman" w:eastAsia="Times New Roman" w:hAnsi="Times New Roman" w:cs="Times New Roman"/>
          <w:color w:val="000000" w:themeColor="text1"/>
          <w:sz w:val="24"/>
          <w:szCs w:val="24"/>
          <w:lang w:val="it-IT"/>
        </w:rPr>
        <w:t xml:space="preserve">-a-thu. </w:t>
      </w:r>
      <w:r w:rsidRPr="006D3DE0">
        <w:rPr>
          <w:rFonts w:ascii="Times New Roman" w:eastAsia="Times New Roman" w:hAnsi="Times New Roman" w:cs="Times New Roman"/>
          <w:color w:val="000000" w:themeColor="text1"/>
          <w:sz w:val="24"/>
          <w:szCs w:val="24"/>
          <w:lang w:val="pt-PT"/>
        </w:rPr>
        <w:t>(Kimbundu, Afonso Miguel [p.c.])</w:t>
      </w:r>
    </w:p>
    <w:p w14:paraId="5F1D4AB6" w14:textId="77777777" w:rsidR="008B71EF" w:rsidRPr="006D3DE0" w:rsidRDefault="008B71EF" w:rsidP="008B71EF">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lang w:val="pt-PT"/>
        </w:rPr>
        <w:t xml:space="preserve">      </w:t>
      </w:r>
      <w:r w:rsidRPr="006D3DE0">
        <w:rPr>
          <w:rFonts w:ascii="Times New Roman" w:eastAsia="Times New Roman" w:hAnsi="Times New Roman" w:cs="Times New Roman"/>
          <w:color w:val="000000" w:themeColor="text1"/>
          <w:sz w:val="24"/>
          <w:szCs w:val="24"/>
        </w:rPr>
        <w:t>1SG.PST-give 6-book     LOC-2-person</w:t>
      </w:r>
    </w:p>
    <w:p w14:paraId="01C811EC" w14:textId="77777777" w:rsidR="008B71EF" w:rsidRPr="006D3DE0" w:rsidRDefault="008B71EF" w:rsidP="008B71EF">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(2) Nda-ka      a-livulu      </w:t>
      </w:r>
      <w:r w:rsidRPr="006D3DE0">
        <w:rPr>
          <w:rFonts w:ascii="Times New Roman" w:eastAsia="Times New Roman" w:hAnsi="Times New Roman" w:cs="Times New Roman"/>
          <w:i/>
          <w:iCs/>
          <w:color w:val="000000" w:themeColor="text1"/>
          <w:sz w:val="24"/>
          <w:szCs w:val="24"/>
        </w:rPr>
        <w:t>ko</w:t>
      </w:r>
      <w:r w:rsidRPr="006D3DE0">
        <w:rPr>
          <w:rFonts w:ascii="Times New Roman" w:eastAsia="Times New Roman" w:hAnsi="Times New Roman" w:cs="Times New Roman"/>
          <w:color w:val="000000" w:themeColor="text1"/>
          <w:sz w:val="24"/>
          <w:szCs w:val="24"/>
        </w:rPr>
        <w:t>-ma-nu. (Umbundu, Félix Chinjengue [p.c.])</w:t>
      </w:r>
    </w:p>
    <w:p w14:paraId="73642A20" w14:textId="77777777" w:rsidR="008B71EF" w:rsidRPr="006D3DE0" w:rsidRDefault="008B71EF" w:rsidP="008B71EF">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      1SG.PST-give 6-book LOC-2-persons</w:t>
      </w:r>
    </w:p>
    <w:p w14:paraId="64B111F3" w14:textId="77777777" w:rsidR="008B71EF" w:rsidRPr="006D3DE0" w:rsidRDefault="008B71EF" w:rsidP="008B71EF">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     ‘(I) gave the books to the people.’ (data presented by Hagemeijer 2016, p. 55)</w:t>
      </w:r>
    </w:p>
    <w:p w14:paraId="780A7FA6" w14:textId="77777777" w:rsidR="008B71EF" w:rsidRPr="006D3DE0" w:rsidRDefault="008B71EF" w:rsidP="008B71EF">
      <w:pPr>
        <w:spacing w:after="0" w:line="240" w:lineRule="auto"/>
        <w:ind w:firstLine="708"/>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Portuguese is spoken by circa 80% of the population of Angola, specially by young, schooled and urban speakers, being less representative in the countryside (cf. Censo 2016).  </w:t>
      </w:r>
    </w:p>
    <w:p w14:paraId="45D0047B" w14:textId="77777777" w:rsidR="008B71EF" w:rsidRPr="006D3DE0" w:rsidRDefault="008B71EF" w:rsidP="008B71EF">
      <w:pPr>
        <w:spacing w:after="0" w:line="240" w:lineRule="auto"/>
        <w:jc w:val="both"/>
        <w:rPr>
          <w:rFonts w:ascii="Times New Roman" w:eastAsia="Times New Roman" w:hAnsi="Times New Roman" w:cs="Times New Roman"/>
          <w:color w:val="000000" w:themeColor="text1"/>
          <w:sz w:val="24"/>
          <w:szCs w:val="24"/>
          <w:lang w:val="en-US"/>
        </w:rPr>
      </w:pPr>
      <w:r w:rsidRPr="006D3DE0">
        <w:rPr>
          <w:rFonts w:ascii="Times New Roman" w:eastAsia="Times New Roman" w:hAnsi="Times New Roman" w:cs="Times New Roman"/>
          <w:color w:val="000000" w:themeColor="text1"/>
          <w:sz w:val="24"/>
          <w:szCs w:val="24"/>
        </w:rPr>
        <w:t xml:space="preserve">In L2 teaching, it is normally highly recommended a pragmatic approach, open to written and oral uses ( see, among others, Duarte 2019). However, due to the growing nativization referred above, one must reflect about the most convenient pedagogical attitude. The main idea of this talk is to defend, not only in more high levels of proficiency, but also in basic and secondary school of African countries, and in Angola in particular, the importance of grammatical exploration, characterized by a reflexive grammatical teaching, with workshops / laboratories, where students may actively “work” and “play” with the language.  </w:t>
      </w:r>
    </w:p>
    <w:p w14:paraId="1CABAB24" w14:textId="77777777" w:rsidR="0052644B" w:rsidRPr="006D3DE0" w:rsidRDefault="0052644B" w:rsidP="0052644B">
      <w:pPr>
        <w:spacing w:after="0" w:line="240" w:lineRule="auto"/>
        <w:rPr>
          <w:rFonts w:ascii="Times New Roman" w:hAnsi="Times New Roman" w:cs="Times New Roman"/>
          <w:color w:val="000000" w:themeColor="text1"/>
          <w:sz w:val="24"/>
          <w:szCs w:val="24"/>
        </w:rPr>
      </w:pPr>
    </w:p>
    <w:p w14:paraId="571444FD" w14:textId="77777777" w:rsidR="0052644B" w:rsidRPr="006D3DE0" w:rsidRDefault="0052644B" w:rsidP="0052644B">
      <w:pPr>
        <w:spacing w:after="0" w:line="240" w:lineRule="auto"/>
        <w:rPr>
          <w:rFonts w:ascii="Times New Roman" w:hAnsi="Times New Roman" w:cs="Times New Roman"/>
          <w:color w:val="000000" w:themeColor="text1"/>
          <w:sz w:val="24"/>
          <w:szCs w:val="24"/>
        </w:rPr>
      </w:pPr>
    </w:p>
    <w:p w14:paraId="76270A6D" w14:textId="3A8D3301" w:rsidR="008B71EF" w:rsidRPr="006D3DE0" w:rsidRDefault="008B71EF" w:rsidP="008B71EF">
      <w:pPr>
        <w:spacing w:after="0" w:line="240" w:lineRule="auto"/>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The Neural Bases of Theory of Mind: The Role of Bilingual Typology</w:t>
      </w:r>
    </w:p>
    <w:p w14:paraId="02B30EAE" w14:textId="27503894" w:rsidR="008B71EF" w:rsidRPr="006D3DE0" w:rsidRDefault="008B71EF" w:rsidP="008B71EF">
      <w:pPr>
        <w:spacing w:after="0" w:line="240" w:lineRule="auto"/>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Hannah G. Treadway, Zoe Cheung, Ester Navarro, </w:t>
      </w:r>
      <w:r w:rsidR="00162573" w:rsidRPr="006D3DE0">
        <w:rPr>
          <w:rFonts w:ascii="Times New Roman" w:eastAsia="Times New Roman" w:hAnsi="Times New Roman" w:cs="Times New Roman"/>
          <w:color w:val="000000" w:themeColor="text1"/>
          <w:sz w:val="24"/>
          <w:szCs w:val="24"/>
        </w:rPr>
        <w:t xml:space="preserve">&amp; </w:t>
      </w:r>
      <w:r w:rsidRPr="006D3DE0">
        <w:rPr>
          <w:rFonts w:ascii="Times New Roman" w:eastAsia="Times New Roman" w:hAnsi="Times New Roman" w:cs="Times New Roman"/>
          <w:color w:val="000000" w:themeColor="text1"/>
          <w:sz w:val="24"/>
          <w:szCs w:val="24"/>
        </w:rPr>
        <w:t>Eleonora Rossi</w:t>
      </w:r>
    </w:p>
    <w:p w14:paraId="2A46D100" w14:textId="77777777" w:rsidR="008B71EF" w:rsidRPr="006D3DE0" w:rsidRDefault="008B71EF" w:rsidP="008B71EF">
      <w:pPr>
        <w:spacing w:after="0" w:line="240" w:lineRule="auto"/>
        <w:rPr>
          <w:rFonts w:ascii="Times New Roman" w:eastAsia="Times New Roman" w:hAnsi="Times New Roman" w:cs="Times New Roman"/>
          <w:color w:val="000000" w:themeColor="text1"/>
          <w:sz w:val="24"/>
          <w:szCs w:val="24"/>
        </w:rPr>
      </w:pPr>
    </w:p>
    <w:p w14:paraId="79CCB1C9" w14:textId="77777777" w:rsidR="008B71EF" w:rsidRPr="006D3DE0" w:rsidRDefault="008B71EF" w:rsidP="008B71EF">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Background:</w:t>
      </w:r>
      <w:r w:rsidRPr="006D3DE0">
        <w:rPr>
          <w:rFonts w:ascii="Times New Roman" w:eastAsia="Times New Roman" w:hAnsi="Times New Roman" w:cs="Times New Roman"/>
          <w:color w:val="000000" w:themeColor="text1"/>
          <w:sz w:val="24"/>
          <w:szCs w:val="24"/>
        </w:rPr>
        <w:t xml:space="preserve"> Theory of Mind (ToM), or the ability to felicitously assign mental states to others, has previously exhibited sensitivity to individual differences in verbal memory, working memory, executive control, and bilingual status. Recent studies reveal that bilinguals reliably outperform monolinguals on false-belief (FB) tasks (Rubio-Fernández &amp; Glucksberg, 2012; Navarro &amp; Conway, 2021), a signature of ToM proficiency indicating successful tracking and implementation of non-egocentric perspectives. The advantaged performance of bilinguals on ToM tasks has been variably attributed to domain-general cognitive enhancement in bilinguals (</w:t>
      </w:r>
      <w:r w:rsidRPr="006D3DE0">
        <w:rPr>
          <w:rFonts w:ascii="Times New Roman" w:eastAsia="Times New Roman" w:hAnsi="Times New Roman" w:cs="Times New Roman"/>
          <w:i/>
          <w:iCs/>
          <w:color w:val="000000" w:themeColor="text1"/>
          <w:sz w:val="24"/>
          <w:szCs w:val="24"/>
        </w:rPr>
        <w:t>performance view</w:t>
      </w:r>
      <w:r w:rsidRPr="006D3DE0">
        <w:rPr>
          <w:rFonts w:ascii="Times New Roman" w:eastAsia="Times New Roman" w:hAnsi="Times New Roman" w:cs="Times New Roman"/>
          <w:color w:val="000000" w:themeColor="text1"/>
          <w:sz w:val="24"/>
          <w:szCs w:val="24"/>
        </w:rPr>
        <w:t>;e.g., Bialystok &amp; Senman, 2004) or to the increased demands on perspective-taking imposed by participation in distinct bi-/monolingual contexts (</w:t>
      </w:r>
      <w:r w:rsidRPr="006D3DE0">
        <w:rPr>
          <w:rFonts w:ascii="Times New Roman" w:eastAsia="Times New Roman" w:hAnsi="Times New Roman" w:cs="Times New Roman"/>
          <w:i/>
          <w:iCs/>
          <w:color w:val="000000" w:themeColor="text1"/>
          <w:sz w:val="24"/>
          <w:szCs w:val="24"/>
        </w:rPr>
        <w:t>competence view</w:t>
      </w:r>
      <w:r w:rsidRPr="006D3DE0">
        <w:rPr>
          <w:rFonts w:ascii="Times New Roman" w:eastAsia="Times New Roman" w:hAnsi="Times New Roman" w:cs="Times New Roman"/>
          <w:color w:val="000000" w:themeColor="text1"/>
          <w:sz w:val="24"/>
          <w:szCs w:val="24"/>
        </w:rPr>
        <w:t xml:space="preserve">; e.g., Kovács, 2009). The present study aims to tease apart these contending accounts by (1) characterizing the neural processes that underlie the advantaged performance of bilingual adults on ToM tasks and (2) examining whether distinct bilingual typologies differentially modulate said processes. </w:t>
      </w:r>
      <w:r w:rsidRPr="006D3DE0">
        <w:rPr>
          <w:rFonts w:ascii="Times New Roman" w:eastAsia="Times New Roman" w:hAnsi="Times New Roman" w:cs="Times New Roman"/>
          <w:b/>
          <w:bCs/>
          <w:color w:val="000000" w:themeColor="text1"/>
          <w:sz w:val="24"/>
          <w:szCs w:val="24"/>
        </w:rPr>
        <w:t>Methods:</w:t>
      </w:r>
      <w:r w:rsidRPr="006D3DE0">
        <w:rPr>
          <w:rFonts w:ascii="Times New Roman" w:eastAsia="Times New Roman" w:hAnsi="Times New Roman" w:cs="Times New Roman"/>
          <w:color w:val="000000" w:themeColor="text1"/>
          <w:sz w:val="24"/>
          <w:szCs w:val="24"/>
        </w:rPr>
        <w:t xml:space="preserve"> In the present study, Spanish-English heritage bilingual (current </w:t>
      </w:r>
      <w:r w:rsidRPr="006D3DE0">
        <w:rPr>
          <w:rFonts w:ascii="Times New Roman" w:eastAsia="Times New Roman" w:hAnsi="Times New Roman" w:cs="Times New Roman"/>
          <w:i/>
          <w:iCs/>
          <w:color w:val="000000" w:themeColor="text1"/>
          <w:sz w:val="24"/>
          <w:szCs w:val="24"/>
        </w:rPr>
        <w:t>n</w:t>
      </w:r>
      <w:r w:rsidRPr="006D3DE0">
        <w:rPr>
          <w:rFonts w:ascii="Times New Roman" w:eastAsia="Times New Roman" w:hAnsi="Times New Roman" w:cs="Times New Roman"/>
          <w:color w:val="000000" w:themeColor="text1"/>
          <w:sz w:val="24"/>
          <w:szCs w:val="24"/>
        </w:rPr>
        <w:t xml:space="preserve">=22, expected </w:t>
      </w:r>
      <w:r w:rsidRPr="006D3DE0">
        <w:rPr>
          <w:rFonts w:ascii="Times New Roman" w:eastAsia="Times New Roman" w:hAnsi="Times New Roman" w:cs="Times New Roman"/>
          <w:i/>
          <w:iCs/>
          <w:color w:val="000000" w:themeColor="text1"/>
          <w:sz w:val="24"/>
          <w:szCs w:val="24"/>
        </w:rPr>
        <w:t>n</w:t>
      </w:r>
      <w:r w:rsidRPr="006D3DE0">
        <w:rPr>
          <w:rFonts w:ascii="Times New Roman" w:eastAsia="Times New Roman" w:hAnsi="Times New Roman" w:cs="Times New Roman"/>
          <w:color w:val="000000" w:themeColor="text1"/>
          <w:sz w:val="24"/>
          <w:szCs w:val="24"/>
        </w:rPr>
        <w:t xml:space="preserve">=30) and English monolingual (current </w:t>
      </w:r>
      <w:r w:rsidRPr="006D3DE0">
        <w:rPr>
          <w:rFonts w:ascii="Times New Roman" w:eastAsia="Times New Roman" w:hAnsi="Times New Roman" w:cs="Times New Roman"/>
          <w:i/>
          <w:iCs/>
          <w:color w:val="000000" w:themeColor="text1"/>
          <w:sz w:val="24"/>
          <w:szCs w:val="24"/>
        </w:rPr>
        <w:t>n</w:t>
      </w:r>
      <w:r w:rsidRPr="006D3DE0">
        <w:rPr>
          <w:rFonts w:ascii="Times New Roman" w:eastAsia="Times New Roman" w:hAnsi="Times New Roman" w:cs="Times New Roman"/>
          <w:color w:val="000000" w:themeColor="text1"/>
          <w:sz w:val="24"/>
          <w:szCs w:val="24"/>
        </w:rPr>
        <w:t xml:space="preserve">=17, expected </w:t>
      </w:r>
      <w:r w:rsidRPr="006D3DE0">
        <w:rPr>
          <w:rFonts w:ascii="Times New Roman" w:eastAsia="Times New Roman" w:hAnsi="Times New Roman" w:cs="Times New Roman"/>
          <w:i/>
          <w:iCs/>
          <w:color w:val="000000" w:themeColor="text1"/>
          <w:sz w:val="24"/>
          <w:szCs w:val="24"/>
        </w:rPr>
        <w:t>n</w:t>
      </w:r>
      <w:r w:rsidRPr="006D3DE0">
        <w:rPr>
          <w:rFonts w:ascii="Times New Roman" w:eastAsia="Times New Roman" w:hAnsi="Times New Roman" w:cs="Times New Roman"/>
          <w:color w:val="000000" w:themeColor="text1"/>
          <w:sz w:val="24"/>
          <w:szCs w:val="24"/>
        </w:rPr>
        <w:t xml:space="preserve">=30) young adults completed a belief reasoning task (Guan et al., 2018) during EEG recording. Participants were subsequently administered a battery of individual differences tasks including measures of </w:t>
      </w:r>
      <w:r w:rsidRPr="006D3DE0">
        <w:rPr>
          <w:rFonts w:ascii="Times New Roman" w:eastAsia="Times New Roman" w:hAnsi="Times New Roman" w:cs="Times New Roman"/>
          <w:color w:val="000000" w:themeColor="text1"/>
          <w:sz w:val="24"/>
          <w:szCs w:val="24"/>
        </w:rPr>
        <w:lastRenderedPageBreak/>
        <w:t xml:space="preserve">metalinguistic awareness, executive control, language history (LSBQ), and personal social network. </w:t>
      </w:r>
      <w:r w:rsidRPr="006D3DE0">
        <w:rPr>
          <w:rFonts w:ascii="Times New Roman" w:eastAsia="Times New Roman" w:hAnsi="Times New Roman" w:cs="Times New Roman"/>
          <w:b/>
          <w:bCs/>
          <w:color w:val="000000" w:themeColor="text1"/>
          <w:sz w:val="24"/>
          <w:szCs w:val="24"/>
        </w:rPr>
        <w:t>Preliminary Results and Discussion:</w:t>
      </w:r>
      <w:r w:rsidRPr="006D3DE0">
        <w:rPr>
          <w:rFonts w:ascii="Times New Roman" w:eastAsia="Times New Roman" w:hAnsi="Times New Roman" w:cs="Times New Roman"/>
          <w:color w:val="000000" w:themeColor="text1"/>
          <w:sz w:val="24"/>
          <w:szCs w:val="24"/>
        </w:rPr>
        <w:t xml:space="preserve"> Preliminary results replicate previous findings showing a more positive Late Positive Component (LPC) for FB relative to true-belief (TB) trials (e.g., Meinhardt et al., 2011); the magnitude of difference in ERP deflection between FB and TB is larger for bilinguals suggesting an enhanced group-level sensitivity to non-egocentric perspectives. Modulations of these effects by individual differences in (bilingual) language profile, executive control, and metalinguistic awareness are underway (Navarro et al., 2022). This study will shed light on how experiential and cognitive dimensions of bilingualism interact in the neural underpinnings of social competence.</w:t>
      </w:r>
    </w:p>
    <w:p w14:paraId="10DAECCA" w14:textId="52C7ECC9" w:rsidR="008B71EF" w:rsidRPr="006D3DE0" w:rsidRDefault="008B71EF" w:rsidP="008B71EF">
      <w:pPr>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Overall, participants showed a preference for interpreting the clause as referring to the second noun across both languages. However, a significant interaction emerged between country of residence and interpretation: bilinguals residing in non-Spanish-speaking countries exhibited a stronger tendency to attach the clause to the second noun, suggesting that immersion in an L2 environment may influence attachment preferences even when processing the L1. These findings support the Linguistic Tuning hypothesis and challenge multiple-processor models of bilingual sentence parsing. They underscore the role of language experience and sociolinguistic context in shaping how bilinguals resolve syntactic ambiguity.</w:t>
      </w:r>
    </w:p>
    <w:p w14:paraId="39BAC39F" w14:textId="77777777" w:rsidR="008B71EF" w:rsidRPr="006D3DE0" w:rsidRDefault="008B71EF" w:rsidP="008B71EF">
      <w:pPr>
        <w:spacing w:after="0" w:line="240" w:lineRule="auto"/>
        <w:rPr>
          <w:rFonts w:ascii="Times New Roman" w:eastAsia="Palatino Linotype" w:hAnsi="Times New Roman" w:cs="Times New Roman"/>
          <w:color w:val="000000" w:themeColor="text1"/>
          <w:sz w:val="24"/>
          <w:szCs w:val="24"/>
        </w:rPr>
      </w:pPr>
    </w:p>
    <w:p w14:paraId="074CA7E8" w14:textId="55EA8C4C" w:rsidR="008B71EF" w:rsidRPr="006D3DE0" w:rsidRDefault="008B71EF" w:rsidP="008B71EF">
      <w:pPr>
        <w:spacing w:after="0" w:line="240" w:lineRule="auto"/>
        <w:jc w:val="both"/>
        <w:rPr>
          <w:rFonts w:ascii="Times New Roman" w:eastAsia="Times New Roman" w:hAnsi="Times New Roman" w:cs="Times New Roman"/>
          <w:b/>
          <w:bCs/>
          <w:color w:val="000000" w:themeColor="text1"/>
          <w:sz w:val="24"/>
          <w:szCs w:val="24"/>
        </w:rPr>
      </w:pPr>
      <w:r w:rsidRPr="006D3DE0">
        <w:rPr>
          <w:rFonts w:ascii="Times New Roman" w:eastAsia="Times New Roman" w:hAnsi="Times New Roman" w:cs="Times New Roman"/>
          <w:b/>
          <w:bCs/>
          <w:color w:val="000000" w:themeColor="text1"/>
          <w:sz w:val="24"/>
          <w:szCs w:val="24"/>
        </w:rPr>
        <w:t>Variation does not always lead to cross-linguistic effects: Attributive adjectives in the early acquisition of Spanish as heritage or majority languages</w:t>
      </w:r>
    </w:p>
    <w:p w14:paraId="19467612" w14:textId="740D6CD1" w:rsidR="008B71EF" w:rsidRPr="006D3DE0" w:rsidRDefault="008B71EF" w:rsidP="008B71EF">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Laia Arnaus</w:t>
      </w:r>
    </w:p>
    <w:p w14:paraId="274774A3" w14:textId="77777777" w:rsidR="008B71EF" w:rsidRPr="006D3DE0" w:rsidRDefault="008B71EF" w:rsidP="008B71EF">
      <w:pPr>
        <w:spacing w:after="0" w:line="240" w:lineRule="auto"/>
        <w:jc w:val="both"/>
        <w:rPr>
          <w:rFonts w:ascii="Times New Roman" w:eastAsia="Times New Roman" w:hAnsi="Times New Roman" w:cs="Times New Roman"/>
          <w:color w:val="000000" w:themeColor="text1"/>
          <w:sz w:val="24"/>
          <w:szCs w:val="24"/>
        </w:rPr>
      </w:pPr>
    </w:p>
    <w:p w14:paraId="3F2C5BD8" w14:textId="42147E8B" w:rsidR="008B71EF" w:rsidRPr="006D3DE0" w:rsidRDefault="008B71EF" w:rsidP="008B71EF">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Romance languages have been characterized by allowing attributive adjectives to be used pre- or postnominally depending on a series (and potentially a combination) of lexical, morphological, syntactic, semantic and pragmatic factors (cf. e.g., Demonte 2008 for Spanish). Despite all these possible factors, it has been observed that some adjectives display a high preference towards one particular position (1a) while others do not (1b).</w:t>
      </w:r>
    </w:p>
    <w:p w14:paraId="23CC3600" w14:textId="77777777" w:rsidR="008B71EF" w:rsidRPr="006D3DE0" w:rsidRDefault="008B71EF" w:rsidP="008B71EF">
      <w:pPr>
        <w:spacing w:after="0" w:line="240" w:lineRule="auto"/>
        <w:jc w:val="both"/>
        <w:rPr>
          <w:rFonts w:ascii="Times New Roman" w:eastAsia="Times New Roman" w:hAnsi="Times New Roman" w:cs="Times New Roman"/>
          <w:color w:val="000000" w:themeColor="text1"/>
          <w:sz w:val="24"/>
          <w:szCs w:val="24"/>
          <w:lang w:val="es-ES"/>
        </w:rPr>
      </w:pPr>
      <w:r w:rsidRPr="006D3DE0">
        <w:rPr>
          <w:rFonts w:ascii="Times New Roman" w:eastAsia="Times New Roman" w:hAnsi="Times New Roman" w:cs="Times New Roman"/>
          <w:color w:val="000000" w:themeColor="text1"/>
          <w:sz w:val="24"/>
          <w:szCs w:val="24"/>
          <w:lang w:val="es-ES"/>
        </w:rPr>
        <w:t>(1) a. El último cliente / *El cliente último ‘The last client’</w:t>
      </w:r>
    </w:p>
    <w:p w14:paraId="6C40713E" w14:textId="77777777" w:rsidR="008B71EF" w:rsidRPr="006D3DE0" w:rsidRDefault="008B71EF" w:rsidP="008B71EF">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b. Las (famosas) actrices (famosas) ‘The famous actresses’</w:t>
      </w:r>
    </w:p>
    <w:p w14:paraId="7F455028" w14:textId="77777777" w:rsidR="008B71EF" w:rsidRPr="006D3DE0" w:rsidRDefault="008B71EF" w:rsidP="008B71EF">
      <w:pPr>
        <w:spacing w:after="0" w:line="240" w:lineRule="auto"/>
        <w:ind w:firstLine="708"/>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Research on monolingual acquisition has shown that children master adjective placement very early, despite intralinguistic variation. This phenomenon thus seems to show very early parameter setting and to be located at the macro-parametric level (Tsimpli 2014). Little is known about acquiring Romance attributive adjectives simultaneously with German, something that might show cross-linguistic influence in form of delay due to several factors (e.g., surface overlap, C-domain, cf. Hulk &amp; Müller 2000). The present study analyses the acquisition of Spanish attributive placement in six Spanish- German and one Spanish-French children (1;8-5;0), five acquiring Spanish as a heritage and two as a majority language. Linguistic data from three Spanish monolingual children, from childes (MacWhinney 1995) complete the analysis. We further analysed data of a cross- sectional study of 66 Spanish-German bilinguals (3;1-6;3) living in Germany (27) or in Spain (39). Attributive adjectives were codified according to types/tokens, semantic class and position. MLU was used for language proficiency and dominance. The results show that bilingual children align to Spanish monolingual peers for adjectives of the type in (1a). For alternating adjectives (1b), bilinguals show similar preferences as L1 children (postnominal placement), yet they seem to exploit the possibility to place adjectives prenominally much more often than monolinguals. This is in fact more noticeable for those children being exposed less to the Romance language.</w:t>
      </w:r>
    </w:p>
    <w:p w14:paraId="2120F975" w14:textId="77777777" w:rsidR="008B71EF" w:rsidRPr="006D3DE0" w:rsidRDefault="008B71EF" w:rsidP="008B71EF">
      <w:pPr>
        <w:spacing w:after="0" w:line="240" w:lineRule="auto"/>
        <w:rPr>
          <w:rFonts w:ascii="Times New Roman" w:eastAsia="Times New Roman" w:hAnsi="Times New Roman" w:cs="Times New Roman"/>
          <w:color w:val="000000" w:themeColor="text1"/>
          <w:sz w:val="24"/>
          <w:szCs w:val="24"/>
        </w:rPr>
      </w:pPr>
    </w:p>
    <w:p w14:paraId="14D35169" w14:textId="77777777" w:rsidR="008B71EF" w:rsidRPr="006D3DE0" w:rsidRDefault="008B71EF" w:rsidP="008B71EF">
      <w:pPr>
        <w:spacing w:after="0" w:line="240" w:lineRule="auto"/>
        <w:rPr>
          <w:rFonts w:ascii="Times New Roman" w:eastAsia="Helvetica" w:hAnsi="Times New Roman" w:cs="Times New Roman"/>
          <w:color w:val="000000" w:themeColor="text1"/>
          <w:sz w:val="24"/>
          <w:szCs w:val="24"/>
        </w:rPr>
      </w:pPr>
    </w:p>
    <w:p w14:paraId="09E6D595" w14:textId="77777777" w:rsidR="008B71EF" w:rsidRPr="006D3DE0" w:rsidRDefault="008B71EF" w:rsidP="008B71EF">
      <w:pPr>
        <w:spacing w:after="0" w:line="240" w:lineRule="auto"/>
        <w:jc w:val="both"/>
        <w:rPr>
          <w:rFonts w:ascii="Times New Roman" w:eastAsia="Times New Roman" w:hAnsi="Times New Roman" w:cs="Times New Roman"/>
          <w:b/>
          <w:bCs/>
          <w:color w:val="000000" w:themeColor="text1"/>
          <w:sz w:val="24"/>
          <w:szCs w:val="24"/>
        </w:rPr>
      </w:pPr>
      <w:r w:rsidRPr="006D3DE0">
        <w:rPr>
          <w:rFonts w:ascii="Times New Roman" w:eastAsia="Times New Roman" w:hAnsi="Times New Roman" w:cs="Times New Roman"/>
          <w:b/>
          <w:bCs/>
          <w:color w:val="000000" w:themeColor="text1"/>
          <w:sz w:val="24"/>
          <w:szCs w:val="24"/>
        </w:rPr>
        <w:t>Disentangling the separate and shared effects of two educational technology tools on the language and literacy development of bilingual elementary students</w:t>
      </w:r>
    </w:p>
    <w:p w14:paraId="779C5D96" w14:textId="7B525865" w:rsidR="008B71EF" w:rsidRPr="006D3DE0" w:rsidRDefault="008B71EF" w:rsidP="008B71EF">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lastRenderedPageBreak/>
        <w:t xml:space="preserve">Nick Feroce </w:t>
      </w:r>
    </w:p>
    <w:p w14:paraId="6588F22A" w14:textId="77777777" w:rsidR="008B71EF" w:rsidRPr="006D3DE0" w:rsidRDefault="008B71EF" w:rsidP="008B71EF">
      <w:pPr>
        <w:spacing w:after="0" w:line="240" w:lineRule="auto"/>
        <w:jc w:val="both"/>
        <w:rPr>
          <w:rFonts w:ascii="Times New Roman" w:eastAsia="Times New Roman" w:hAnsi="Times New Roman" w:cs="Times New Roman"/>
          <w:color w:val="000000" w:themeColor="text1"/>
          <w:sz w:val="24"/>
          <w:szCs w:val="24"/>
        </w:rPr>
      </w:pPr>
    </w:p>
    <w:p w14:paraId="44BF46FE" w14:textId="211609F6" w:rsidR="008B71EF" w:rsidRPr="006D3DE0" w:rsidRDefault="008B71EF" w:rsidP="008B71EF">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Increasing research shows how educational technology (ed-tech) can effectively support the literacy acquisition of younger second language (L2) learners (Lee et al., 2020). However, research on tools for developing students’ language proficiency is limited and often examines contexts where the L2 is a foreign language rather than the medium of academic instruction (Bang et al., 2024). Furthermore, studies have typically examined language and literacy supports in isolation, despite the important role of oral language skills in reading comprehension (Mancilla-Martinez, 2020). To address these limitations in research, we investigated the use of two supplemental ed-tech programs—one for language (Lexia English, LE) and one for literacy (Core5)—by a predominantly Spanish-English bilingual student sample. We analyzed whether using LE, Core5, both, or neither produced differential effects on students’ English proficiency and literacy outcomes based on scores from two standardized assessments.</w:t>
      </w:r>
    </w:p>
    <w:p w14:paraId="79134FB8" w14:textId="77777777" w:rsidR="008B71EF" w:rsidRPr="006D3DE0" w:rsidRDefault="008B71EF" w:rsidP="008B71EF">
      <w:pPr>
        <w:spacing w:after="0" w:line="240" w:lineRule="auto"/>
        <w:ind w:firstLine="708"/>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The study employed a quasi-experimental, observational design involving 8892 English learners in grades 3–5 across four U.S. school districts. To analyze program impact, we matched program users and non-users on prior English proficiency, demographics, and instructional setting (Hui et al., 2023). The final matched subsample included 463 students and scores for the three user groups were compared to the control group using multilevel linear regressions.</w:t>
      </w:r>
    </w:p>
    <w:p w14:paraId="74E630B0" w14:textId="77777777" w:rsidR="008B71EF" w:rsidRPr="006D3DE0" w:rsidRDefault="008B71EF" w:rsidP="008B71EF">
      <w:pPr>
        <w:spacing w:after="0" w:line="240" w:lineRule="auto"/>
        <w:ind w:firstLine="708"/>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Students who used both programs scored significantly higher than the control group on the English proficiency assessment (reading, writing, listening, speaking) and the English literacy assessment. Significant positive effects were also seen for LE-only users (reading, listening, speaking) and Core5-only users (reading, listening). However, neither the LE-only nor Core5- only groups showed significant effects on the literacy assessment. Overall, the study highlights how personalized instruction can enhance both L2 proficiency and literacy development of young multilingual learners. Furthermore, the study has implications for leveraging under-utilized methods such as matching to improve causal inference in bilingualism research.</w:t>
      </w:r>
    </w:p>
    <w:p w14:paraId="3DE6D10A" w14:textId="77777777" w:rsidR="008B71EF" w:rsidRPr="006D3DE0" w:rsidRDefault="008B71EF" w:rsidP="008B71EF">
      <w:pPr>
        <w:spacing w:after="0" w:line="240" w:lineRule="auto"/>
        <w:rPr>
          <w:rFonts w:ascii="Times New Roman" w:eastAsia="Times New Roman" w:hAnsi="Times New Roman" w:cs="Times New Roman"/>
          <w:color w:val="000000" w:themeColor="text1"/>
          <w:sz w:val="24"/>
          <w:szCs w:val="24"/>
        </w:rPr>
      </w:pPr>
    </w:p>
    <w:p w14:paraId="5AEE4546" w14:textId="77777777" w:rsidR="008B71EF" w:rsidRPr="006D3DE0" w:rsidRDefault="008B71EF" w:rsidP="008B71EF">
      <w:pPr>
        <w:spacing w:after="0" w:line="240" w:lineRule="auto"/>
        <w:rPr>
          <w:rFonts w:ascii="Times New Roman" w:eastAsia="Times New Roman" w:hAnsi="Times New Roman" w:cs="Times New Roman"/>
          <w:color w:val="000000" w:themeColor="text1"/>
          <w:sz w:val="24"/>
          <w:szCs w:val="24"/>
        </w:rPr>
      </w:pPr>
    </w:p>
    <w:p w14:paraId="01E463B4" w14:textId="77777777" w:rsidR="008B71EF" w:rsidRPr="006D3DE0" w:rsidRDefault="008B71EF" w:rsidP="008B71EF">
      <w:pPr>
        <w:spacing w:after="0" w:line="240" w:lineRule="auto"/>
        <w:jc w:val="both"/>
        <w:rPr>
          <w:rFonts w:ascii="Times New Roman" w:eastAsia="Aptos" w:hAnsi="Times New Roman" w:cs="Times New Roman"/>
          <w:color w:val="000000" w:themeColor="text1"/>
          <w:sz w:val="24"/>
          <w:szCs w:val="24"/>
        </w:rPr>
      </w:pPr>
    </w:p>
    <w:p w14:paraId="31D198A1" w14:textId="22151EC5" w:rsidR="008B71EF" w:rsidRPr="006D3DE0" w:rsidRDefault="008B71EF" w:rsidP="008B71EF">
      <w:pPr>
        <w:spacing w:after="0" w:line="240" w:lineRule="auto"/>
        <w:rPr>
          <w:rFonts w:ascii="Times New Roman" w:eastAsia="Times New Roman" w:hAnsi="Times New Roman" w:cs="Times New Roman"/>
          <w:b/>
          <w:bCs/>
          <w:color w:val="000000" w:themeColor="text1"/>
          <w:sz w:val="24"/>
          <w:szCs w:val="24"/>
        </w:rPr>
      </w:pPr>
      <w:r w:rsidRPr="006D3DE0">
        <w:rPr>
          <w:rFonts w:ascii="Times New Roman" w:eastAsia="Times New Roman" w:hAnsi="Times New Roman" w:cs="Times New Roman"/>
          <w:b/>
          <w:bCs/>
          <w:color w:val="000000" w:themeColor="text1"/>
          <w:sz w:val="24"/>
          <w:szCs w:val="24"/>
        </w:rPr>
        <w:t>Narrating Femicide: Exploring Identity, Language, and Resistance in Puerto Rican and U.S. Spanish-Speaking Communities</w:t>
      </w:r>
    </w:p>
    <w:p w14:paraId="50D920B9" w14:textId="51BF2041" w:rsidR="008B71EF" w:rsidRPr="006D3DE0" w:rsidRDefault="008B71EF" w:rsidP="008B71EF">
      <w:pPr>
        <w:spacing w:after="0" w:line="240" w:lineRule="auto"/>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Natalie Altayeb &amp; Marcie Noble</w:t>
      </w:r>
    </w:p>
    <w:p w14:paraId="78A09576" w14:textId="77777777" w:rsidR="008B71EF" w:rsidRPr="006D3DE0" w:rsidRDefault="008B71EF" w:rsidP="008B71EF">
      <w:pPr>
        <w:spacing w:after="0" w:line="240" w:lineRule="auto"/>
        <w:rPr>
          <w:rFonts w:ascii="Times New Roman" w:eastAsia="Times New Roman" w:hAnsi="Times New Roman" w:cs="Times New Roman"/>
          <w:b/>
          <w:bCs/>
          <w:color w:val="000000" w:themeColor="text1"/>
          <w:sz w:val="24"/>
          <w:szCs w:val="24"/>
        </w:rPr>
      </w:pPr>
    </w:p>
    <w:p w14:paraId="240058D2" w14:textId="2C454624" w:rsidR="008B71EF" w:rsidRPr="006D3DE0" w:rsidRDefault="008B71EF" w:rsidP="008B71EF">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This study examines how communities in Puerto Rico and Michigan narrate and make sense of gender-based violence through bilingual, culturally grounded discourse. Using qualitative interviews and legal text analysis, the project investigates how language both reflects and shapes identity, justice-seeking, and collective memory in contexts affected by femicide. Grounded in the ecological model of violence, the research considers femicide as a phenomenon shaped by intersecting institutional, cultural, and linguistic forces. A central focus is the role of Spanish as both a communicative resource and a cornerstone of cultural identity. In Puerto Rico, where Spanish is the dominant language but shaped by U.S. colonial structures, communities frequently employ region-specific vocabulary, idioms, and references to local activism that differ from those used by survivors and advocates in the United States/Michigan. These linguistic distinctions offer insight into how individuals navigate trauma, solidarity, and resistance. The project argues that multilingualism can serve not only as a marker of identity, but also as a tool for resistance and healing in the face of structural violence. Ultimately, this </w:t>
      </w:r>
      <w:r w:rsidRPr="006D3DE0">
        <w:rPr>
          <w:rFonts w:ascii="Times New Roman" w:eastAsia="Times New Roman" w:hAnsi="Times New Roman" w:cs="Times New Roman"/>
          <w:color w:val="000000" w:themeColor="text1"/>
          <w:sz w:val="24"/>
          <w:szCs w:val="24"/>
        </w:rPr>
        <w:lastRenderedPageBreak/>
        <w:t>research aims to contribute to broader conversations at the intersection of sociolinguistics, gender studies, and community-based inquiry in the Spanish-speaking world.</w:t>
      </w:r>
    </w:p>
    <w:p w14:paraId="3C5C3406" w14:textId="77777777" w:rsidR="008B71EF" w:rsidRPr="006D3DE0" w:rsidRDefault="008B71EF" w:rsidP="008B71EF">
      <w:pPr>
        <w:spacing w:after="0" w:line="240" w:lineRule="auto"/>
        <w:jc w:val="both"/>
        <w:rPr>
          <w:rFonts w:ascii="Times New Roman" w:eastAsia="Times New Roman" w:hAnsi="Times New Roman" w:cs="Times New Roman"/>
          <w:color w:val="000000" w:themeColor="text1"/>
          <w:sz w:val="24"/>
          <w:szCs w:val="24"/>
        </w:rPr>
      </w:pPr>
    </w:p>
    <w:p w14:paraId="04E13C03" w14:textId="77777777" w:rsidR="008B71EF" w:rsidRPr="006D3DE0" w:rsidRDefault="008B71EF" w:rsidP="008B71EF">
      <w:pPr>
        <w:pStyle w:val="paragraph"/>
        <w:spacing w:before="0" w:beforeAutospacing="0" w:after="0" w:afterAutospacing="0"/>
        <w:jc w:val="both"/>
        <w:textAlignment w:val="baseline"/>
        <w:rPr>
          <w:rStyle w:val="normaltextrun"/>
          <w:rFonts w:eastAsiaTheme="majorEastAsia"/>
          <w:b/>
          <w:bCs/>
          <w:color w:val="000000" w:themeColor="text1"/>
          <w:lang w:val="en-US"/>
        </w:rPr>
      </w:pPr>
    </w:p>
    <w:p w14:paraId="4771B6AA" w14:textId="77777777" w:rsidR="008B71EF" w:rsidRPr="006D3DE0" w:rsidRDefault="008B71EF" w:rsidP="008B71EF">
      <w:pPr>
        <w:pStyle w:val="paragraph"/>
        <w:spacing w:before="0" w:beforeAutospacing="0" w:after="0" w:afterAutospacing="0"/>
        <w:jc w:val="both"/>
        <w:textAlignment w:val="baseline"/>
        <w:rPr>
          <w:rStyle w:val="normaltextrun"/>
          <w:rFonts w:eastAsiaTheme="majorEastAsia"/>
          <w:b/>
          <w:bCs/>
          <w:color w:val="000000" w:themeColor="text1"/>
          <w:lang w:val="en-US"/>
        </w:rPr>
      </w:pPr>
    </w:p>
    <w:p w14:paraId="6F36B7A8" w14:textId="4FC804EC" w:rsidR="008B71EF" w:rsidRPr="006D3DE0" w:rsidRDefault="008B71EF" w:rsidP="008B71EF">
      <w:pPr>
        <w:pStyle w:val="paragraph"/>
        <w:spacing w:before="0" w:beforeAutospacing="0" w:after="0" w:afterAutospacing="0"/>
        <w:jc w:val="both"/>
        <w:textAlignment w:val="baseline"/>
        <w:rPr>
          <w:rStyle w:val="eop"/>
          <w:rFonts w:eastAsiaTheme="majorEastAsia"/>
          <w:b/>
          <w:bCs/>
          <w:color w:val="000000" w:themeColor="text1"/>
        </w:rPr>
      </w:pPr>
      <w:r w:rsidRPr="006D3DE0">
        <w:rPr>
          <w:rStyle w:val="normaltextrun"/>
          <w:rFonts w:eastAsiaTheme="majorEastAsia"/>
          <w:b/>
          <w:bCs/>
          <w:color w:val="000000" w:themeColor="text1"/>
          <w:lang w:val="en-US"/>
        </w:rPr>
        <w:t>Can L2 instructed immersion cause L1 attrition? Anaphora Resolution in L1 Spanish-L2 English bilinguals</w:t>
      </w:r>
      <w:r w:rsidRPr="006D3DE0">
        <w:rPr>
          <w:rStyle w:val="eop"/>
          <w:rFonts w:eastAsiaTheme="majorEastAsia"/>
          <w:b/>
          <w:bCs/>
          <w:color w:val="000000" w:themeColor="text1"/>
        </w:rPr>
        <w:t> </w:t>
      </w:r>
    </w:p>
    <w:p w14:paraId="213095A7" w14:textId="1F4A3945" w:rsidR="008B71EF" w:rsidRPr="006D3DE0" w:rsidRDefault="008B71EF" w:rsidP="008B71EF">
      <w:pPr>
        <w:pStyle w:val="paragraph"/>
        <w:spacing w:before="0" w:beforeAutospacing="0" w:after="0" w:afterAutospacing="0"/>
        <w:jc w:val="both"/>
        <w:textAlignment w:val="baseline"/>
        <w:rPr>
          <w:rFonts w:ascii="Segoe UI" w:hAnsi="Segoe UI" w:cs="Segoe UI"/>
          <w:color w:val="000000" w:themeColor="text1"/>
          <w:sz w:val="18"/>
          <w:szCs w:val="18"/>
          <w:lang w:val="pt-PT"/>
        </w:rPr>
      </w:pPr>
      <w:r w:rsidRPr="006D3DE0">
        <w:rPr>
          <w:rStyle w:val="normaltextrun"/>
          <w:rFonts w:eastAsiaTheme="majorEastAsia"/>
          <w:color w:val="000000" w:themeColor="text1"/>
          <w:lang w:val="pt-PT"/>
        </w:rPr>
        <w:t>Teresa Quesada &amp; Cristóbal Lozano</w:t>
      </w:r>
    </w:p>
    <w:p w14:paraId="490DC348" w14:textId="77777777" w:rsidR="0052644B" w:rsidRPr="006D3DE0" w:rsidRDefault="0052644B" w:rsidP="0052644B">
      <w:pPr>
        <w:spacing w:after="0" w:line="240" w:lineRule="auto"/>
        <w:rPr>
          <w:rFonts w:ascii="Times New Roman" w:hAnsi="Times New Roman" w:cs="Times New Roman"/>
          <w:color w:val="000000" w:themeColor="text1"/>
          <w:sz w:val="24"/>
          <w:szCs w:val="24"/>
          <w:lang w:val="pt-PT"/>
        </w:rPr>
      </w:pPr>
    </w:p>
    <w:p w14:paraId="1F0F3C98" w14:textId="446BD13E" w:rsidR="0052644B" w:rsidRPr="006D3DE0" w:rsidRDefault="00FB482B" w:rsidP="0052644B">
      <w:pPr>
        <w:spacing w:after="0" w:line="240" w:lineRule="auto"/>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t xml:space="preserve">A central topic in bilingualism is how the distribution of referring expressions (REs) (i.e., null and overt pronouns, and repeated noun phrases (RNPs)) is constrained at the syntax-discourse interface. In null-subject languages like Spanish, null subject pronouns are typically used for topic continuity (Ø in 1), while non-null-subject languages like English require overt pronouns, except in certain coordinate structures (2) (Quesada &amp; Lozano, 2020, 2025). Bilinguals face persistent challenges at this interface (e.g., Sorace, 2011; Lozano, 2016), and crosslinguistic influence can occur bidirectionally: in L1→L2 contexts but also in L2→L1 attrition contexts (Schmid &amp; Köpke, 2017). </w:t>
      </w:r>
      <w:r w:rsidRPr="006D3DE0">
        <w:rPr>
          <w:rFonts w:ascii="Times New Roman" w:hAnsi="Times New Roman" w:cs="Times New Roman"/>
          <w:color w:val="000000" w:themeColor="text1"/>
          <w:sz w:val="24"/>
          <w:szCs w:val="24"/>
          <w:lang w:val="es-ES"/>
        </w:rPr>
        <w:t xml:space="preserve">(1) Lucíai interrumpió a Pedroj durante la reunión y Øi discutió enérgicamente. Øi/#Ellai no estaba de acuerdo con su idea. (2) Lucyi interrupted Peterj during the meeting and Øi argued strongly. </w:t>
      </w:r>
      <w:r w:rsidRPr="006D3DE0">
        <w:rPr>
          <w:rFonts w:ascii="Times New Roman" w:hAnsi="Times New Roman" w:cs="Times New Roman"/>
          <w:color w:val="000000" w:themeColor="text1"/>
          <w:sz w:val="24"/>
          <w:szCs w:val="24"/>
        </w:rPr>
        <w:t>Shei did not agree with his idea. We investigate whether long-term, university-level L2 English exposure affects L1 Spanish RE processing in 24 advanced L1 Spanish–L2 English bilinguals (compared against 24 monolingual Spanish speakers) using a self-paced reading task in Spanish. We manipulated RE type (null/overt/RNP) and number of potential antecedents (1 vs. 2) in contexts where English and Spanish structurally align: coordinate topic-continuity sentences (1-2), where overt pronouns (Ella) are pragmatically redundant in Spanish (but its equivalent would be acceptable in English). Mixed-effects modelling (Baayen et al., 2008) revealed no interaction between RE type and number of antecedents. Monolinguals showed significantly shorter reading times (RTs) for null pronouns, confirming their topic-continuity status (Fig. 1). By contrast, bilinguals exhibited similar RTs for both null and overt pronouns (Fig. 2), suggesting both forms are allowed in these contexts. These findings suggest L2 English-induced attrition in the bilinguals’ L1 Spanish discourse pragmatic preferences, shedding light on how prolonged L2 immersion can influence L1 processing. The results underscore the complexity of RE distribution at the syntax-discourse interface and support the view that bilinguals’ L1 grammar is malleable and can be shaped by crosslinguistic interaction due to L2 instructed immersion.</w:t>
      </w:r>
    </w:p>
    <w:p w14:paraId="21380E89" w14:textId="77777777" w:rsidR="0052644B" w:rsidRPr="006D3DE0" w:rsidRDefault="0052644B" w:rsidP="0052644B">
      <w:pPr>
        <w:spacing w:after="0" w:line="240" w:lineRule="auto"/>
        <w:rPr>
          <w:rFonts w:ascii="Times New Roman" w:hAnsi="Times New Roman" w:cs="Times New Roman"/>
          <w:color w:val="000000" w:themeColor="text1"/>
          <w:sz w:val="24"/>
          <w:szCs w:val="24"/>
        </w:rPr>
      </w:pPr>
    </w:p>
    <w:p w14:paraId="52F259A1" w14:textId="7C22021B" w:rsidR="008B71EF" w:rsidRPr="006D3DE0" w:rsidRDefault="008B71EF" w:rsidP="0052644B">
      <w:pPr>
        <w:spacing w:after="0" w:line="240" w:lineRule="auto"/>
        <w:rPr>
          <w:rFonts w:ascii="Times New Roman" w:hAnsi="Times New Roman" w:cs="Times New Roman"/>
          <w:color w:val="000000" w:themeColor="text1"/>
          <w:sz w:val="24"/>
          <w:szCs w:val="24"/>
        </w:rPr>
      </w:pPr>
      <w:r w:rsidRPr="006D3DE0">
        <w:rPr>
          <w:rFonts w:ascii="Times New Roman" w:hAnsi="Times New Roman" w:cs="Times New Roman"/>
          <w:color w:val="000000" w:themeColor="text1"/>
          <w:sz w:val="24"/>
          <w:szCs w:val="24"/>
        </w:rPr>
        <w:br w:type="page"/>
      </w:r>
    </w:p>
    <w:p w14:paraId="16641572" w14:textId="393352B1" w:rsidR="005738F1" w:rsidRPr="006D3DE0" w:rsidRDefault="005738F1" w:rsidP="005738F1">
      <w:pPr>
        <w:spacing w:after="0" w:line="240" w:lineRule="auto"/>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lastRenderedPageBreak/>
        <w:t>DAY 3 – Wednesday, 14th January 2026</w:t>
      </w:r>
    </w:p>
    <w:p w14:paraId="1897785B" w14:textId="77777777" w:rsidR="005738F1" w:rsidRPr="006D3DE0" w:rsidRDefault="005738F1" w:rsidP="005738F1">
      <w:pPr>
        <w:spacing w:after="0" w:line="240" w:lineRule="auto"/>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ORAL PRESENTATIONS</w:t>
      </w:r>
    </w:p>
    <w:p w14:paraId="05F0E88B" w14:textId="77777777" w:rsidR="005738F1" w:rsidRPr="006D3DE0" w:rsidRDefault="0080479D" w:rsidP="005738F1">
      <w:pPr>
        <w:spacing w:after="0" w:line="240" w:lineRule="auto"/>
        <w:rPr>
          <w:rFonts w:ascii="Times New Roman" w:hAnsi="Times New Roman" w:cs="Times New Roman"/>
          <w:b/>
          <w:bCs/>
          <w:color w:val="000000" w:themeColor="text1"/>
          <w:sz w:val="24"/>
          <w:szCs w:val="24"/>
        </w:rPr>
      </w:pPr>
      <w:r w:rsidRPr="0080479D">
        <w:rPr>
          <w:rFonts w:ascii="Times New Roman" w:hAnsi="Times New Roman" w:cs="Times New Roman"/>
          <w:b/>
          <w:bCs/>
          <w:noProof/>
          <w:color w:val="000000" w:themeColor="text1"/>
          <w:sz w:val="24"/>
          <w:szCs w:val="24"/>
        </w:rPr>
        <w:pict w14:anchorId="05F8D2F4">
          <v:rect id="_x0000_i1025" alt="" style="width:336.95pt;height:.05pt;mso-width-percent:0;mso-height-percent:0;mso-width-percent:0;mso-height-percent:0" o:hrpct="720" o:hralign="center" o:hrstd="t" o:hr="t" fillcolor="#a0a0a0" stroked="f"/>
        </w:pict>
      </w:r>
    </w:p>
    <w:p w14:paraId="3FB7CB8E" w14:textId="77777777" w:rsidR="0052644B" w:rsidRPr="006D3DE0" w:rsidRDefault="0052644B" w:rsidP="0052644B">
      <w:pPr>
        <w:spacing w:after="0" w:line="240" w:lineRule="auto"/>
        <w:rPr>
          <w:rFonts w:ascii="Times New Roman" w:hAnsi="Times New Roman" w:cs="Times New Roman"/>
          <w:color w:val="000000" w:themeColor="text1"/>
          <w:sz w:val="24"/>
          <w:szCs w:val="24"/>
        </w:rPr>
      </w:pPr>
    </w:p>
    <w:p w14:paraId="3DAF3139" w14:textId="77777777" w:rsidR="005738F1" w:rsidRPr="006D3DE0" w:rsidRDefault="005738F1" w:rsidP="005738F1">
      <w:pPr>
        <w:spacing w:after="0" w:line="240" w:lineRule="auto"/>
        <w:jc w:val="both"/>
        <w:rPr>
          <w:rFonts w:ascii="Times New Roman" w:eastAsia="Times New Roman" w:hAnsi="Times New Roman" w:cs="Times New Roman"/>
          <w:b/>
          <w:bCs/>
          <w:color w:val="000000" w:themeColor="text1"/>
          <w:sz w:val="24"/>
          <w:szCs w:val="24"/>
        </w:rPr>
      </w:pPr>
      <w:r w:rsidRPr="006D3DE0">
        <w:rPr>
          <w:rFonts w:ascii="Times New Roman" w:eastAsia="Times New Roman" w:hAnsi="Times New Roman" w:cs="Times New Roman"/>
          <w:b/>
          <w:bCs/>
          <w:color w:val="000000" w:themeColor="text1"/>
          <w:sz w:val="24"/>
          <w:szCs w:val="24"/>
        </w:rPr>
        <w:t>Stable intuitions across presentation styles: Effects of modality, formality, and speaker type on code-switching judgments</w:t>
      </w:r>
    </w:p>
    <w:p w14:paraId="05003D8A" w14:textId="0F1A07D6" w:rsidR="005738F1" w:rsidRPr="006D3DE0" w:rsidRDefault="005738F1" w:rsidP="005738F1">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Bryan Koronkiewicz &amp; Rodrigo Delgado</w:t>
      </w:r>
    </w:p>
    <w:p w14:paraId="6D19F007" w14:textId="77777777" w:rsidR="005738F1" w:rsidRPr="006D3DE0" w:rsidRDefault="005738F1" w:rsidP="005738F1">
      <w:pPr>
        <w:spacing w:after="0" w:line="240" w:lineRule="auto"/>
        <w:jc w:val="both"/>
        <w:rPr>
          <w:rFonts w:ascii="Times New Roman" w:eastAsia="Times New Roman" w:hAnsi="Times New Roman" w:cs="Times New Roman"/>
          <w:color w:val="000000" w:themeColor="text1"/>
          <w:sz w:val="24"/>
          <w:szCs w:val="24"/>
        </w:rPr>
      </w:pPr>
    </w:p>
    <w:p w14:paraId="754584D6" w14:textId="74AB5CF4" w:rsidR="005738F1" w:rsidRPr="006D3DE0" w:rsidRDefault="005738F1" w:rsidP="005738F1">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Concurrent with experimental research on bilingualism is reflection on the methodological assumptions guiding data collection and analysis (Grosjean, 2008). Acceptability judgment tasks (AJTs) are widely used to elicit grammatical intuitions. However, questions remain about how accurately these methods capture bilingual linguistic reality, particularly with code-switching (CS) (González-Vilbazo et al., 2013). One concern is whether the stimulus modality influences acceptability, since written and spoken CS may reflect distinct phenomena (Sebba, 2012).</w:t>
      </w:r>
    </w:p>
    <w:p w14:paraId="0705FE4E" w14:textId="6306CF3D" w:rsidR="005738F1" w:rsidRPr="006D3DE0" w:rsidRDefault="005738F1" w:rsidP="005738F1">
      <w:pPr>
        <w:spacing w:after="0" w:line="240" w:lineRule="auto"/>
        <w:ind w:firstLine="708"/>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This study addresses the role of modality in shaping acceptability judgments of intrasentential CS. Building on Koronkiewicz and Ebert (2018), which found no difference between distinct participant groups across modalities, this study adapts a within- participant design. Additionally, the study examines presentational variation: formal vs. informal formatting in written stimuli (e.g., via capitalization and punctuation), and speaker type in oral stimuli (heritage bilingual vs. late L2 bilingual). These dimensions were included to help assess ecological validity, as US Spanish-English CS is typically considered informal communication and associated more with heritage bilinguals.</w:t>
      </w:r>
    </w:p>
    <w:p w14:paraId="0BF9B3DB" w14:textId="77777777" w:rsidR="005738F1" w:rsidRPr="006D3DE0" w:rsidRDefault="005738F1" w:rsidP="005738F1">
      <w:pPr>
        <w:spacing w:after="0" w:line="240" w:lineRule="auto"/>
        <w:ind w:firstLine="708"/>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Data is being collected via an online AJT from early Spanish-English bilinguals residing in New York. Sixty-four items targeting three CS structures (pronoun switches, perfect auxiliary switches, and negation switches) were presented in one of four formats: written+formal, written+informal, oral+heritage, or oral+L2. The design fully balanced modality, grammaticality, switch direction, and presentational variation across participants, and modality order was counterbalanced.</w:t>
      </w:r>
    </w:p>
    <w:p w14:paraId="057590E9" w14:textId="77777777" w:rsidR="005738F1" w:rsidRPr="006D3DE0" w:rsidRDefault="005738F1" w:rsidP="005738F1">
      <w:pPr>
        <w:spacing w:after="0" w:line="240" w:lineRule="auto"/>
        <w:ind w:firstLine="708"/>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Preliminary results (n=15) confirm clear effects of grammaticality across all structures. However, Bayesian linear mixed-effects models revealed no credible effects of modality, writing style, or speaker type. These findings suggest that core grammatical intuitions about CS remain stable regardless of these stimuli presentation variables, reinforcing the methodological robustness of AJTs for investigating structural constraints in CS. Although real-world CS occurs in dynamic, often informal contexts, these results support the validity of controlled experimental designs in capturing bilingual syntactic patterns.</w:t>
      </w:r>
    </w:p>
    <w:p w14:paraId="0A44DE8A" w14:textId="77777777" w:rsidR="005738F1" w:rsidRPr="006D3DE0" w:rsidRDefault="005738F1" w:rsidP="005738F1">
      <w:pPr>
        <w:spacing w:after="0" w:line="240" w:lineRule="auto"/>
        <w:jc w:val="both"/>
        <w:rPr>
          <w:rFonts w:ascii="Times New Roman" w:eastAsia="Times New Roman" w:hAnsi="Times New Roman" w:cs="Times New Roman"/>
          <w:color w:val="000000" w:themeColor="text1"/>
          <w:sz w:val="24"/>
          <w:szCs w:val="24"/>
        </w:rPr>
      </w:pPr>
    </w:p>
    <w:p w14:paraId="7A658E4B" w14:textId="77777777" w:rsidR="00372B95" w:rsidRPr="006D3DE0" w:rsidRDefault="00372B95" w:rsidP="005738F1">
      <w:pPr>
        <w:spacing w:after="0" w:line="240" w:lineRule="auto"/>
        <w:jc w:val="both"/>
        <w:rPr>
          <w:rFonts w:ascii="Times New Roman" w:eastAsia="Times New Roman" w:hAnsi="Times New Roman" w:cs="Times New Roman"/>
          <w:color w:val="000000" w:themeColor="text1"/>
          <w:sz w:val="24"/>
          <w:szCs w:val="24"/>
        </w:rPr>
      </w:pPr>
    </w:p>
    <w:p w14:paraId="48F8628B" w14:textId="77777777" w:rsidR="00372B95" w:rsidRPr="006D3DE0" w:rsidRDefault="00372B95" w:rsidP="005738F1">
      <w:pPr>
        <w:spacing w:after="0" w:line="240" w:lineRule="auto"/>
        <w:jc w:val="both"/>
        <w:rPr>
          <w:rFonts w:ascii="Times New Roman" w:eastAsia="Times New Roman" w:hAnsi="Times New Roman" w:cs="Times New Roman"/>
          <w:b/>
          <w:bCs/>
          <w:color w:val="000000" w:themeColor="text1"/>
          <w:sz w:val="24"/>
          <w:szCs w:val="24"/>
        </w:rPr>
      </w:pPr>
    </w:p>
    <w:p w14:paraId="303363E8" w14:textId="484638A8" w:rsidR="3F1FB389" w:rsidRPr="006D3DE0" w:rsidRDefault="311A9384" w:rsidP="005738F1">
      <w:pPr>
        <w:spacing w:after="0" w:line="240" w:lineRule="auto"/>
        <w:jc w:val="both"/>
        <w:rPr>
          <w:rFonts w:ascii="Times New Roman" w:eastAsia="Times New Roman" w:hAnsi="Times New Roman" w:cs="Times New Roman"/>
          <w:b/>
          <w:bCs/>
          <w:color w:val="000000" w:themeColor="text1"/>
          <w:sz w:val="24"/>
          <w:szCs w:val="24"/>
        </w:rPr>
      </w:pPr>
      <w:r w:rsidRPr="006D3DE0">
        <w:rPr>
          <w:rFonts w:ascii="Times New Roman" w:eastAsia="Times New Roman" w:hAnsi="Times New Roman" w:cs="Times New Roman"/>
          <w:b/>
          <w:bCs/>
          <w:color w:val="000000" w:themeColor="text1"/>
          <w:sz w:val="24"/>
          <w:szCs w:val="24"/>
        </w:rPr>
        <w:t>Event realization in Yucatec Spanish</w:t>
      </w:r>
    </w:p>
    <w:p w14:paraId="77F9BA05" w14:textId="17493905" w:rsidR="3F1FB389" w:rsidRPr="006D3DE0" w:rsidRDefault="311A9384" w:rsidP="005738F1">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Kathryn P Bove</w:t>
      </w:r>
    </w:p>
    <w:p w14:paraId="64DF1FBA" w14:textId="47D28313" w:rsidR="3F1FB389" w:rsidRPr="006D3DE0" w:rsidRDefault="3F1FB389" w:rsidP="005738F1">
      <w:pPr>
        <w:spacing w:after="0" w:line="240" w:lineRule="auto"/>
        <w:jc w:val="both"/>
        <w:rPr>
          <w:rFonts w:ascii="Times New Roman" w:eastAsia="Times New Roman" w:hAnsi="Times New Roman" w:cs="Times New Roman"/>
          <w:color w:val="000000" w:themeColor="text1"/>
          <w:sz w:val="24"/>
          <w:szCs w:val="24"/>
        </w:rPr>
      </w:pPr>
    </w:p>
    <w:p w14:paraId="4E6AD4CE" w14:textId="2197C101" w:rsidR="3F1FB389" w:rsidRPr="006D3DE0" w:rsidRDefault="311A9384" w:rsidP="005738F1">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From a syntax/semantic perspective, speakers communicate event realization through temporal, aspectual, and modal information that can be lexically encoded or syntactically licensed. Yucatec Spanish is a contact variety with language contact effects ranging from phonetics/phonology to morphosyntax to syntax/semantics (see references below). The current study takes a formal semantic approach to argue that speakers of Yucatec Spanish communicate event realization through a unique structure collected during fieldwork in Yucatán:</w:t>
      </w:r>
    </w:p>
    <w:p w14:paraId="23AB1F23" w14:textId="2B448310" w:rsidR="3F1FB389" w:rsidRPr="006D3DE0" w:rsidRDefault="311A9384" w:rsidP="005738F1">
      <w:pPr>
        <w:spacing w:after="0" w:line="240" w:lineRule="auto"/>
        <w:jc w:val="both"/>
        <w:rPr>
          <w:rFonts w:ascii="Times New Roman" w:eastAsia="Times New Roman" w:hAnsi="Times New Roman" w:cs="Times New Roman"/>
          <w:color w:val="000000" w:themeColor="text1"/>
          <w:sz w:val="24"/>
          <w:szCs w:val="24"/>
          <w:lang w:val="es-ES"/>
        </w:rPr>
      </w:pPr>
      <w:r w:rsidRPr="006D3DE0">
        <w:rPr>
          <w:rFonts w:ascii="Times New Roman" w:eastAsia="Times New Roman" w:hAnsi="Times New Roman" w:cs="Times New Roman"/>
          <w:color w:val="000000" w:themeColor="text1"/>
          <w:sz w:val="24"/>
          <w:szCs w:val="24"/>
          <w:lang w:val="es-ES"/>
        </w:rPr>
        <w:t>(1)</w:t>
      </w:r>
      <w:r w:rsidRPr="006D3DE0">
        <w:rPr>
          <w:rFonts w:ascii="Times New Roman" w:eastAsia="Times New Roman" w:hAnsi="Times New Roman" w:cs="Times New Roman"/>
          <w:b/>
          <w:bCs/>
          <w:color w:val="000000" w:themeColor="text1"/>
          <w:sz w:val="24"/>
          <w:szCs w:val="24"/>
          <w:lang w:val="es-ES"/>
        </w:rPr>
        <w:t xml:space="preserve"> </w:t>
      </w:r>
      <w:r w:rsidRPr="006D3DE0">
        <w:rPr>
          <w:rFonts w:ascii="Times New Roman" w:eastAsia="Times New Roman" w:hAnsi="Times New Roman" w:cs="Times New Roman"/>
          <w:i/>
          <w:iCs/>
          <w:color w:val="000000" w:themeColor="text1"/>
          <w:sz w:val="24"/>
          <w:szCs w:val="24"/>
          <w:lang w:val="es-ES"/>
        </w:rPr>
        <w:t xml:space="preserve">Bañarse hizo y se fue. </w:t>
      </w:r>
    </w:p>
    <w:p w14:paraId="2E54305D" w14:textId="54B5A85F" w:rsidR="3F1FB389" w:rsidRPr="006D3DE0" w:rsidRDefault="311A9384" w:rsidP="005738F1">
      <w:pPr>
        <w:spacing w:after="0" w:line="240" w:lineRule="auto"/>
        <w:jc w:val="both"/>
        <w:rPr>
          <w:rFonts w:ascii="Times New Roman" w:eastAsia="Times New Roman" w:hAnsi="Times New Roman" w:cs="Times New Roman"/>
          <w:color w:val="000000" w:themeColor="text1"/>
          <w:sz w:val="24"/>
          <w:szCs w:val="24"/>
          <w:lang w:val="es-ES"/>
        </w:rPr>
      </w:pPr>
      <w:r w:rsidRPr="006D3DE0">
        <w:rPr>
          <w:rFonts w:ascii="Times New Roman" w:eastAsia="Times New Roman" w:hAnsi="Times New Roman" w:cs="Times New Roman"/>
          <w:color w:val="000000" w:themeColor="text1"/>
          <w:sz w:val="24"/>
          <w:szCs w:val="24"/>
          <w:lang w:val="es-ES"/>
        </w:rPr>
        <w:t>Bañarse hizo y se fue</w:t>
      </w:r>
    </w:p>
    <w:p w14:paraId="093259F5" w14:textId="418DFC98" w:rsidR="3F1FB389" w:rsidRPr="006D3DE0" w:rsidRDefault="311A9384" w:rsidP="005738F1">
      <w:pPr>
        <w:spacing w:after="0" w:line="240" w:lineRule="auto"/>
        <w:jc w:val="both"/>
        <w:rPr>
          <w:rFonts w:ascii="Times New Roman" w:eastAsia="Times New Roman" w:hAnsi="Times New Roman" w:cs="Times New Roman"/>
          <w:color w:val="000000" w:themeColor="text1"/>
          <w:sz w:val="24"/>
          <w:szCs w:val="24"/>
          <w:lang w:val="es-ES"/>
        </w:rPr>
      </w:pPr>
      <w:r w:rsidRPr="006D3DE0">
        <w:rPr>
          <w:rFonts w:ascii="Times New Roman" w:eastAsia="Times New Roman" w:hAnsi="Times New Roman" w:cs="Times New Roman"/>
          <w:color w:val="000000" w:themeColor="text1"/>
          <w:sz w:val="24"/>
          <w:szCs w:val="24"/>
          <w:lang w:val="es-ES"/>
        </w:rPr>
        <w:lastRenderedPageBreak/>
        <w:t xml:space="preserve"> bath.INF do.3S.PST.PRF and CL leave.3S.PST.PRF</w:t>
      </w:r>
    </w:p>
    <w:p w14:paraId="2CAD86F1" w14:textId="4B3B6715" w:rsidR="3F1FB389" w:rsidRPr="006D3DE0" w:rsidRDefault="311A9384" w:rsidP="005738F1">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‘He bathed and left.’</w:t>
      </w:r>
    </w:p>
    <w:p w14:paraId="0AB90658" w14:textId="5FE968A1" w:rsidR="3F1FB389" w:rsidRPr="006D3DE0" w:rsidRDefault="311A9384" w:rsidP="005738F1">
      <w:pPr>
        <w:spacing w:after="0" w:line="240" w:lineRule="auto"/>
        <w:ind w:firstLine="708"/>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Spanish and Yucatec Maya have unique ways of communicating eventuality and realization. Spanish, which has a rich temporal and aspectual morphology, communicates event realization through finite verbs while Yucatec Maya, as seen in (2), is a language without overt tense marking that utilizes a system of unmarked preverbal aspectual and modal markers to encode completive to communicate event realization:</w:t>
      </w:r>
    </w:p>
    <w:p w14:paraId="35E8C583" w14:textId="097897FC" w:rsidR="3F1FB389" w:rsidRPr="006D3DE0" w:rsidRDefault="311A9384" w:rsidP="005738F1">
      <w:pPr>
        <w:spacing w:after="0" w:line="240" w:lineRule="auto"/>
        <w:jc w:val="both"/>
        <w:rPr>
          <w:rFonts w:ascii="Times New Roman" w:eastAsia="Times New Roman" w:hAnsi="Times New Roman" w:cs="Times New Roman"/>
          <w:color w:val="000000" w:themeColor="text1"/>
          <w:sz w:val="24"/>
          <w:szCs w:val="24"/>
          <w:lang w:val="nl-NL"/>
        </w:rPr>
      </w:pPr>
      <w:r w:rsidRPr="006D3DE0">
        <w:rPr>
          <w:rFonts w:ascii="Times New Roman" w:eastAsia="Times New Roman" w:hAnsi="Times New Roman" w:cs="Times New Roman"/>
          <w:color w:val="000000" w:themeColor="text1"/>
          <w:sz w:val="24"/>
          <w:szCs w:val="24"/>
          <w:lang w:val="nl-NL"/>
        </w:rPr>
        <w:t>(2) Ts´oók u yuk´ultik je´</w:t>
      </w:r>
    </w:p>
    <w:p w14:paraId="0CA89C18" w14:textId="6A75F50C" w:rsidR="3F1FB389" w:rsidRPr="006D3DE0" w:rsidRDefault="311A9384" w:rsidP="005738F1">
      <w:pPr>
        <w:spacing w:after="0" w:line="240" w:lineRule="auto"/>
        <w:jc w:val="both"/>
        <w:rPr>
          <w:rFonts w:ascii="Times New Roman" w:eastAsia="Times New Roman" w:hAnsi="Times New Roman" w:cs="Times New Roman"/>
          <w:color w:val="000000" w:themeColor="text1"/>
          <w:sz w:val="24"/>
          <w:szCs w:val="24"/>
          <w:lang w:val="nl-NL"/>
        </w:rPr>
      </w:pPr>
      <w:r w:rsidRPr="006D3DE0">
        <w:rPr>
          <w:rFonts w:ascii="Times New Roman" w:eastAsia="Times New Roman" w:hAnsi="Times New Roman" w:cs="Times New Roman"/>
          <w:b/>
          <w:bCs/>
          <w:color w:val="000000" w:themeColor="text1"/>
          <w:sz w:val="24"/>
          <w:szCs w:val="24"/>
          <w:lang w:val="nl-NL"/>
        </w:rPr>
        <w:t>Ts´oók</w:t>
      </w:r>
      <w:r w:rsidRPr="006D3DE0">
        <w:rPr>
          <w:rFonts w:ascii="Times New Roman" w:eastAsia="Times New Roman" w:hAnsi="Times New Roman" w:cs="Times New Roman"/>
          <w:color w:val="000000" w:themeColor="text1"/>
          <w:sz w:val="24"/>
          <w:szCs w:val="24"/>
          <w:lang w:val="nl-NL"/>
        </w:rPr>
        <w:t xml:space="preserve"> u y- uk´ul- t- ik je´</w:t>
      </w:r>
    </w:p>
    <w:p w14:paraId="03333388" w14:textId="6FF8E493" w:rsidR="3F1FB389" w:rsidRPr="006D3DE0" w:rsidRDefault="311A9384" w:rsidP="005738F1">
      <w:pPr>
        <w:spacing w:after="0" w:line="240" w:lineRule="auto"/>
        <w:jc w:val="both"/>
        <w:rPr>
          <w:rFonts w:ascii="Times New Roman" w:eastAsia="Times New Roman" w:hAnsi="Times New Roman" w:cs="Times New Roman"/>
          <w:color w:val="000000" w:themeColor="text1"/>
          <w:sz w:val="24"/>
          <w:szCs w:val="24"/>
          <w:lang w:val="nl-NL"/>
        </w:rPr>
      </w:pPr>
      <w:r w:rsidRPr="006D3DE0">
        <w:rPr>
          <w:rFonts w:ascii="Times New Roman" w:eastAsia="Times New Roman" w:hAnsi="Times New Roman" w:cs="Times New Roman"/>
          <w:color w:val="000000" w:themeColor="text1"/>
          <w:sz w:val="24"/>
          <w:szCs w:val="24"/>
          <w:lang w:val="nl-NL"/>
        </w:rPr>
        <w:t>TERM 3SA EPEN-eat.breakfast-TZR-ACT.IMPF egg</w:t>
      </w:r>
    </w:p>
    <w:p w14:paraId="4E3DC0F2" w14:textId="60C3BF73" w:rsidR="3F1FB389" w:rsidRPr="006D3DE0" w:rsidRDefault="311A9384" w:rsidP="005738F1">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‘She ate eggs for breakfast’</w:t>
      </w:r>
    </w:p>
    <w:p w14:paraId="4FF2D7D4" w14:textId="380AAD00" w:rsidR="008A5FF1" w:rsidRPr="006D3DE0" w:rsidRDefault="311A9384" w:rsidP="005738F1">
      <w:pPr>
        <w:spacing w:after="0" w:line="240" w:lineRule="auto"/>
        <w:ind w:firstLine="708"/>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To analyze this data, I adopt Sánchez’s (2003, 2004, 2006) Functional Convergence Hypothesis. Functional congruence occurs when speakers employ the syntactic/semantic features from one language to communicate a concept in another language. Sánchez presents examples in which Spanish and Quechua bilinguals borrow morphemes and/or syntactic structures from one language to communicate modality of aspectual distinctions in the other. This is not an arbitrary error reflecting incomplete acquisition, rather clear evidence of manipulating features from two languages to communicate event realization. In this presentation, I argue that speakers employ the finitive </w:t>
      </w:r>
      <w:r w:rsidRPr="006D3DE0">
        <w:rPr>
          <w:rFonts w:ascii="Times New Roman" w:eastAsia="Times New Roman" w:hAnsi="Times New Roman" w:cs="Times New Roman"/>
          <w:i/>
          <w:iCs/>
          <w:color w:val="000000" w:themeColor="text1"/>
          <w:sz w:val="24"/>
          <w:szCs w:val="24"/>
        </w:rPr>
        <w:t>hizo</w:t>
      </w:r>
      <w:r w:rsidRPr="006D3DE0">
        <w:rPr>
          <w:rFonts w:ascii="Times New Roman" w:eastAsia="Times New Roman" w:hAnsi="Times New Roman" w:cs="Times New Roman"/>
          <w:color w:val="000000" w:themeColor="text1"/>
          <w:sz w:val="24"/>
          <w:szCs w:val="24"/>
        </w:rPr>
        <w:t xml:space="preserve"> to communicate terminative meaning in Yucatec Spanish. I will also present examples of habitual and progressive events.</w:t>
      </w:r>
    </w:p>
    <w:p w14:paraId="59348B3F" w14:textId="21F63ED3" w:rsidR="3849480C" w:rsidRPr="006D3DE0" w:rsidRDefault="3849480C" w:rsidP="0052644B">
      <w:pPr>
        <w:spacing w:after="0" w:line="240" w:lineRule="auto"/>
        <w:rPr>
          <w:rFonts w:ascii="Times New Roman" w:hAnsi="Times New Roman" w:cs="Times New Roman"/>
          <w:color w:val="000000" w:themeColor="text1"/>
          <w:sz w:val="24"/>
          <w:szCs w:val="24"/>
        </w:rPr>
      </w:pPr>
    </w:p>
    <w:p w14:paraId="1059113B" w14:textId="4E4FDA9F" w:rsidR="3F1FB389" w:rsidRPr="006D3DE0" w:rsidRDefault="3F1FB389" w:rsidP="0052644B">
      <w:pPr>
        <w:spacing w:after="0" w:line="240" w:lineRule="auto"/>
        <w:rPr>
          <w:rFonts w:ascii="Times New Roman" w:eastAsia="Times New Roman" w:hAnsi="Times New Roman" w:cs="Times New Roman"/>
          <w:color w:val="000000" w:themeColor="text1"/>
          <w:sz w:val="24"/>
          <w:szCs w:val="24"/>
        </w:rPr>
      </w:pPr>
    </w:p>
    <w:p w14:paraId="09FF192F" w14:textId="77777777" w:rsidR="004073DE" w:rsidRPr="006D3DE0" w:rsidRDefault="004073DE" w:rsidP="004073DE">
      <w:pPr>
        <w:spacing w:after="0" w:line="240" w:lineRule="auto"/>
        <w:rPr>
          <w:rFonts w:ascii="Times New Roman" w:eastAsia="Times New Roman" w:hAnsi="Times New Roman" w:cs="Times New Roman"/>
          <w:b/>
          <w:bCs/>
          <w:color w:val="000000" w:themeColor="text1"/>
          <w:sz w:val="24"/>
          <w:szCs w:val="24"/>
        </w:rPr>
      </w:pPr>
      <w:r w:rsidRPr="006D3DE0">
        <w:rPr>
          <w:rFonts w:ascii="Times New Roman" w:eastAsia="Times New Roman" w:hAnsi="Times New Roman" w:cs="Times New Roman"/>
          <w:b/>
          <w:bCs/>
          <w:color w:val="000000" w:themeColor="text1"/>
          <w:sz w:val="24"/>
          <w:szCs w:val="24"/>
        </w:rPr>
        <w:t>Bilingual vs. L2 grammatical competence in closely related languages: On the</w:t>
      </w:r>
    </w:p>
    <w:p w14:paraId="332AF1F3" w14:textId="774715DB" w:rsidR="004073DE" w:rsidRPr="006D3DE0" w:rsidRDefault="004073DE" w:rsidP="004073DE">
      <w:pPr>
        <w:spacing w:after="0" w:line="240" w:lineRule="auto"/>
        <w:rPr>
          <w:rFonts w:ascii="Times New Roman" w:eastAsia="Times New Roman" w:hAnsi="Times New Roman" w:cs="Times New Roman"/>
          <w:b/>
          <w:bCs/>
          <w:color w:val="000000" w:themeColor="text1"/>
          <w:sz w:val="24"/>
          <w:szCs w:val="24"/>
        </w:rPr>
      </w:pPr>
      <w:r w:rsidRPr="006D3DE0">
        <w:rPr>
          <w:rFonts w:ascii="Times New Roman" w:eastAsia="Times New Roman" w:hAnsi="Times New Roman" w:cs="Times New Roman"/>
          <w:b/>
          <w:bCs/>
          <w:color w:val="000000" w:themeColor="text1"/>
          <w:sz w:val="24"/>
          <w:szCs w:val="24"/>
        </w:rPr>
        <w:t>conjectural use of the Spanish future tense</w:t>
      </w:r>
    </w:p>
    <w:p w14:paraId="1190CFEC" w14:textId="7647CBCD" w:rsidR="004073DE" w:rsidRPr="006D3DE0" w:rsidRDefault="004073DE" w:rsidP="004073DE">
      <w:pPr>
        <w:spacing w:after="0" w:line="240" w:lineRule="auto"/>
        <w:rPr>
          <w:rFonts w:ascii="Times New Roman" w:eastAsia="Times New Roman" w:hAnsi="Times New Roman" w:cs="Times New Roman"/>
          <w:color w:val="000000" w:themeColor="text1"/>
          <w:sz w:val="24"/>
          <w:szCs w:val="24"/>
          <w:lang w:val="pt-PT"/>
        </w:rPr>
      </w:pPr>
      <w:r w:rsidRPr="006D3DE0">
        <w:rPr>
          <w:rFonts w:ascii="Times New Roman" w:eastAsia="Times New Roman" w:hAnsi="Times New Roman" w:cs="Times New Roman"/>
          <w:color w:val="000000" w:themeColor="text1"/>
          <w:sz w:val="24"/>
          <w:szCs w:val="24"/>
          <w:lang w:val="pt-PT"/>
        </w:rPr>
        <w:t xml:space="preserve">Aoife Ahern, Jose Ameno-Pons, Pedro Guijarro-Fuentes </w:t>
      </w:r>
    </w:p>
    <w:p w14:paraId="7B853FA3" w14:textId="77777777" w:rsidR="004073DE" w:rsidRPr="006D3DE0" w:rsidRDefault="004073DE" w:rsidP="004073DE">
      <w:pPr>
        <w:spacing w:after="0" w:line="240" w:lineRule="auto"/>
        <w:jc w:val="both"/>
        <w:rPr>
          <w:rFonts w:ascii="Times New Roman" w:eastAsia="Times New Roman" w:hAnsi="Times New Roman" w:cs="Times New Roman"/>
          <w:b/>
          <w:bCs/>
          <w:color w:val="000000" w:themeColor="text1"/>
          <w:sz w:val="24"/>
          <w:szCs w:val="24"/>
          <w:lang w:val="pt-PT"/>
        </w:rPr>
      </w:pPr>
    </w:p>
    <w:p w14:paraId="41E7452E" w14:textId="77777777" w:rsidR="004073DE" w:rsidRPr="006D3DE0" w:rsidRDefault="004073DE" w:rsidP="004073DE">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As part of a wider study on grammatical indicators of evidential meaning, this presentation contrasts bilingual competence (Catalan/Spanish bilinguals) with advanced-level L2 competence (i.e., L1 French and Italian, L2 Spanish) in the conjectural and concessive uses of Spanish future tense. In French and Catalan, conjectural future is limited to stative predicates; in Spanish and Italian, it is more widespread. In Spanish and Italian, conjectural future combines with adversative clauses to convey concession, but this use is unnatural in Catalan and absent in French. Methods: 19-item forced-choice grammatical production task and 18-item AJT (+ 13 distractors, total 50 items) to assess frequency of use of conjectural future and awareness of aspectual restrictions. The production task required choosing among 3 answer options, including future tense, for expressing conjecture; the AJT focused on conjectural future across lexical-aspect predicate types. Participants: 33 L1 French and 28 L1 Italian speakers, all with upper-intermediate / advanced (CEFR B2-C1) proficiency in L2 Spanish; 64 Catalan / Spanish bilingual speakers: 32 Catalan-dominant and 32 Spanish-dominant (according to BLP results (Birdsong et al., 2012)). Responses were contrasted with those of Peninsular Spanish monolingual speakers (n=36). Findings: French L1 speakers and Catalan/Spanish bilinguals avoided conjectural and concessive future in Spanish, as opposed to L1 Italian speakers and Spanish monolinguals. Catalan / Spanish bilinguals and L1 Italian speakers (especially at C1) showed awareness of the Spanish aspectual constraints, while French L1 speakers tend not to differentiate between grammatical uses and those that violated lexical aspect restrictions. </w:t>
      </w:r>
    </w:p>
    <w:p w14:paraId="31EC9730" w14:textId="77777777" w:rsidR="004073DE" w:rsidRPr="006D3DE0" w:rsidRDefault="004073DE" w:rsidP="004073DE">
      <w:pPr>
        <w:spacing w:after="0" w:line="240" w:lineRule="auto"/>
        <w:ind w:firstLine="708"/>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Discussion: L2 learners apply future tense uses of their L1s; bilinguals’ responses suggest an internalised unified grammar of the Catalan and Majorcan Spanish future, in which conjectural uses are rare. </w:t>
      </w:r>
    </w:p>
    <w:p w14:paraId="54678428" w14:textId="4CBE0C59" w:rsidR="004073DE" w:rsidRPr="006D3DE0" w:rsidRDefault="004073DE" w:rsidP="004073DE">
      <w:pPr>
        <w:spacing w:after="0" w:line="240" w:lineRule="auto"/>
        <w:ind w:firstLine="708"/>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lastRenderedPageBreak/>
        <w:t>Implications: potential for L2 instruction on grammatical indicators of evidentiality and empirical proof of the sensitivity to aspectual restrictions in monolingual and multilingual speakers.</w:t>
      </w:r>
    </w:p>
    <w:p w14:paraId="2245D12B" w14:textId="77777777" w:rsidR="004073DE" w:rsidRPr="006D3DE0" w:rsidRDefault="004073DE" w:rsidP="004073DE">
      <w:pPr>
        <w:spacing w:after="0" w:line="240" w:lineRule="auto"/>
        <w:rPr>
          <w:rFonts w:ascii="Times New Roman" w:eastAsia="Times New Roman" w:hAnsi="Times New Roman" w:cs="Times New Roman"/>
          <w:b/>
          <w:bCs/>
          <w:color w:val="000000" w:themeColor="text1"/>
          <w:sz w:val="24"/>
          <w:szCs w:val="24"/>
        </w:rPr>
      </w:pPr>
      <w:r w:rsidRPr="006D3DE0">
        <w:rPr>
          <w:rFonts w:ascii="Times New Roman" w:eastAsia="Times New Roman" w:hAnsi="Times New Roman" w:cs="Times New Roman"/>
          <w:b/>
          <w:bCs/>
          <w:color w:val="000000" w:themeColor="text1"/>
          <w:sz w:val="24"/>
          <w:szCs w:val="24"/>
        </w:rPr>
        <w:t xml:space="preserve"> </w:t>
      </w:r>
    </w:p>
    <w:p w14:paraId="6B7621E8" w14:textId="77777777" w:rsidR="004073DE" w:rsidRPr="006D3DE0" w:rsidRDefault="004073DE" w:rsidP="004073DE">
      <w:pPr>
        <w:spacing w:after="0" w:line="240" w:lineRule="auto"/>
        <w:jc w:val="both"/>
        <w:rPr>
          <w:rFonts w:ascii="Times New Roman" w:eastAsia="Times New Roman" w:hAnsi="Times New Roman" w:cs="Times New Roman"/>
          <w:color w:val="000000" w:themeColor="text1"/>
          <w:sz w:val="24"/>
          <w:szCs w:val="24"/>
        </w:rPr>
      </w:pPr>
    </w:p>
    <w:p w14:paraId="2DFF9F78" w14:textId="77777777" w:rsidR="004073DE" w:rsidRPr="006D3DE0" w:rsidRDefault="004073DE" w:rsidP="004073DE">
      <w:pPr>
        <w:spacing w:after="0" w:line="240" w:lineRule="auto"/>
        <w:jc w:val="both"/>
        <w:rPr>
          <w:rFonts w:ascii="Times New Roman" w:eastAsia="Times New Roman" w:hAnsi="Times New Roman" w:cs="Times New Roman"/>
          <w:color w:val="000000" w:themeColor="text1"/>
          <w:sz w:val="24"/>
          <w:szCs w:val="24"/>
        </w:rPr>
      </w:pPr>
    </w:p>
    <w:p w14:paraId="42957E82" w14:textId="77777777" w:rsidR="004073DE" w:rsidRPr="006D3DE0" w:rsidRDefault="004073DE" w:rsidP="004073DE">
      <w:pPr>
        <w:spacing w:after="0" w:line="240" w:lineRule="auto"/>
        <w:jc w:val="both"/>
        <w:rPr>
          <w:rFonts w:ascii="Times New Roman" w:eastAsia="Times New Roman" w:hAnsi="Times New Roman" w:cs="Times New Roman"/>
          <w:b/>
          <w:bCs/>
          <w:color w:val="000000" w:themeColor="text1"/>
          <w:sz w:val="24"/>
          <w:szCs w:val="24"/>
          <w:lang w:val="es-ES"/>
        </w:rPr>
      </w:pPr>
      <w:r w:rsidRPr="006D3DE0">
        <w:rPr>
          <w:rFonts w:ascii="Times New Roman" w:eastAsia="Times New Roman" w:hAnsi="Times New Roman" w:cs="Times New Roman"/>
          <w:b/>
          <w:bCs/>
          <w:color w:val="000000" w:themeColor="text1"/>
          <w:sz w:val="24"/>
          <w:szCs w:val="24"/>
          <w:lang w:val="es-ES"/>
        </w:rPr>
        <w:t>Multilingüismo en jóvenes universitarios en España: un estudio a través biografías y retratos lingüísticos</w:t>
      </w:r>
    </w:p>
    <w:p w14:paraId="697910DB" w14:textId="312CFCA9" w:rsidR="004073DE" w:rsidRPr="006D3DE0" w:rsidRDefault="004073DE" w:rsidP="004073DE">
      <w:pPr>
        <w:spacing w:after="0" w:line="240" w:lineRule="auto"/>
        <w:jc w:val="both"/>
        <w:rPr>
          <w:rFonts w:ascii="Times New Roman" w:eastAsia="Times New Roman" w:hAnsi="Times New Roman" w:cs="Times New Roman"/>
          <w:color w:val="000000" w:themeColor="text1"/>
          <w:sz w:val="24"/>
          <w:szCs w:val="24"/>
          <w:lang w:val="es-ES"/>
        </w:rPr>
      </w:pPr>
      <w:r w:rsidRPr="006D3DE0">
        <w:rPr>
          <w:rFonts w:ascii="Times New Roman" w:eastAsia="Times New Roman" w:hAnsi="Times New Roman" w:cs="Times New Roman"/>
          <w:color w:val="000000" w:themeColor="text1"/>
          <w:sz w:val="24"/>
          <w:szCs w:val="24"/>
          <w:lang w:val="es-ES"/>
        </w:rPr>
        <w:t xml:space="preserve">Viviane Ferreira Martins </w:t>
      </w:r>
    </w:p>
    <w:p w14:paraId="648887AF" w14:textId="77777777" w:rsidR="004073DE" w:rsidRPr="006D3DE0" w:rsidRDefault="004073DE" w:rsidP="004073DE">
      <w:pPr>
        <w:spacing w:after="0" w:line="240" w:lineRule="auto"/>
        <w:jc w:val="both"/>
        <w:rPr>
          <w:rFonts w:ascii="Times New Roman" w:eastAsia="Times New Roman" w:hAnsi="Times New Roman" w:cs="Times New Roman"/>
          <w:b/>
          <w:bCs/>
          <w:color w:val="000000" w:themeColor="text1"/>
          <w:sz w:val="24"/>
          <w:szCs w:val="24"/>
          <w:lang w:val="es-ES"/>
        </w:rPr>
      </w:pPr>
    </w:p>
    <w:p w14:paraId="64CA3484" w14:textId="77777777" w:rsidR="004073DE" w:rsidRPr="006D3DE0" w:rsidRDefault="004073DE" w:rsidP="004073DE">
      <w:pPr>
        <w:spacing w:after="0" w:line="240" w:lineRule="auto"/>
        <w:jc w:val="both"/>
        <w:rPr>
          <w:rFonts w:ascii="Times New Roman" w:hAnsi="Times New Roman" w:cs="Times New Roman"/>
          <w:color w:val="000000" w:themeColor="text1"/>
          <w:sz w:val="24"/>
          <w:szCs w:val="24"/>
          <w:lang w:val="es-ES"/>
        </w:rPr>
      </w:pPr>
      <w:r w:rsidRPr="006D3DE0">
        <w:rPr>
          <w:rFonts w:ascii="Times New Roman" w:eastAsia="Times New Roman" w:hAnsi="Times New Roman" w:cs="Times New Roman"/>
          <w:color w:val="000000" w:themeColor="text1"/>
          <w:sz w:val="24"/>
          <w:szCs w:val="24"/>
          <w:lang w:val="es-ES"/>
        </w:rPr>
        <w:t xml:space="preserve">En el contexto globalizado actual, las actitudes y las ideologías lingüísticas han cobrado especial relevancia como forma de comprender la presencia de las lenguas en el panorama multilingüe (Blommaert, 2010; Heller, 2007). Este estudio examina la influencia de las actitudes y las ideologías lingüísticas de un grupo de jóvenes hispanohablantes universitarios en España en el desarrollo de su plurilingüismo. El estudio ofrece una aproximación sobre el multilingüismo en el contexto universitario español y el papel de las actitudes e ideologías lingüísticas. Como herramientas de recogida de datos se han utilizado biografías y retratos lingüísticos (Busch, 2012). Estas herramientas permiten explorar cómo las experiencias individuales y colectivas configuran las actitudes hacia las lenguas, los dialectos y las prácticas lingüísticas, con influencia directa en la conformación (o no) de sujetos bilingües. </w:t>
      </w:r>
    </w:p>
    <w:p w14:paraId="3C4D9407" w14:textId="77777777" w:rsidR="004073DE" w:rsidRPr="006D3DE0" w:rsidRDefault="004073DE" w:rsidP="004073DE">
      <w:pPr>
        <w:spacing w:after="0" w:line="240" w:lineRule="auto"/>
        <w:ind w:firstLine="708"/>
        <w:jc w:val="both"/>
        <w:rPr>
          <w:rFonts w:ascii="Times New Roman" w:eastAsia="Times New Roman" w:hAnsi="Times New Roman" w:cs="Times New Roman"/>
          <w:color w:val="000000" w:themeColor="text1"/>
          <w:sz w:val="24"/>
          <w:szCs w:val="24"/>
          <w:lang w:val="es-ES"/>
        </w:rPr>
      </w:pPr>
      <w:r w:rsidRPr="006D3DE0">
        <w:rPr>
          <w:rFonts w:ascii="Times New Roman" w:eastAsia="Times New Roman" w:hAnsi="Times New Roman" w:cs="Times New Roman"/>
          <w:color w:val="000000" w:themeColor="text1"/>
          <w:sz w:val="24"/>
          <w:szCs w:val="24"/>
          <w:lang w:val="es-ES"/>
        </w:rPr>
        <w:t xml:space="preserve">El enfoque metodológico es cualitativo. Se analizó un corpus de biografías y retratos lingüísticos de 25 participantes, jóvenes de entre 20 y 27 años. El análisis identificó tres elementos principales: (1) monolingüismo, predominante en discursos que valoran el español estándar como símbolo de unidad nacional; (2) plurilingüismo instrumental, que reconoce la utilidad del aprendizaje de lenguas extranjeras, especialmente el inglés, como recurso para la movilidad social y profesional, y (3) identitad lingüística, asociada principalmente con el bilingüismo español con una de las lenguas cooficiales de España, casos en los que los participantes destacan el valor emocional, cultural y político de su bilingüismo. Estos resultados evidencian, por un lado, las tensiones entre ideologías globales y locales y, por otro lado, cómo estas moldean las actitudes de los jóvenes hacia el bilingüismo en determinadas lenguas en función, también, de sus contextos socioculturales y políticos. Como resultado, esta investigación contribuye al debate sobre las dinámicas lingüísticas en el ámbito hipanohablante y proporciona una mayor sensibilización hacia el bilingüismo (Shohamy, 2006). </w:t>
      </w:r>
    </w:p>
    <w:p w14:paraId="0734B5DA" w14:textId="77777777" w:rsidR="004073DE" w:rsidRPr="006D3DE0" w:rsidRDefault="004073DE" w:rsidP="004073DE">
      <w:pPr>
        <w:spacing w:after="0" w:line="240" w:lineRule="auto"/>
        <w:jc w:val="both"/>
        <w:rPr>
          <w:rFonts w:ascii="Times New Roman" w:eastAsia="Times New Roman" w:hAnsi="Times New Roman" w:cs="Times New Roman"/>
          <w:b/>
          <w:bCs/>
          <w:color w:val="000000" w:themeColor="text1"/>
          <w:sz w:val="24"/>
          <w:szCs w:val="24"/>
          <w:lang w:val="es-ES"/>
        </w:rPr>
      </w:pPr>
    </w:p>
    <w:p w14:paraId="0C310F7D" w14:textId="77777777" w:rsidR="004073DE" w:rsidRPr="006D3DE0" w:rsidRDefault="004073DE" w:rsidP="004073DE">
      <w:pPr>
        <w:spacing w:after="0" w:line="240" w:lineRule="auto"/>
        <w:jc w:val="both"/>
        <w:rPr>
          <w:rFonts w:ascii="Times New Roman" w:eastAsia="Times New Roman" w:hAnsi="Times New Roman" w:cs="Times New Roman"/>
          <w:color w:val="000000" w:themeColor="text1"/>
          <w:sz w:val="24"/>
          <w:szCs w:val="24"/>
          <w:lang w:val="es-ES"/>
        </w:rPr>
      </w:pPr>
    </w:p>
    <w:p w14:paraId="512BF717" w14:textId="77777777" w:rsidR="004073DE" w:rsidRPr="006D3DE0" w:rsidRDefault="004073DE" w:rsidP="004073DE">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Arial" w:hAnsi="Times New Roman" w:cs="Times New Roman"/>
          <w:b/>
          <w:bCs/>
          <w:color w:val="000000" w:themeColor="text1"/>
          <w:sz w:val="24"/>
          <w:szCs w:val="24"/>
        </w:rPr>
        <w:t>The role of prosodic cues in the processing of focus in English by English-dominant Spanish heritage speakers</w:t>
      </w:r>
    </w:p>
    <w:p w14:paraId="1EB30E8A" w14:textId="492AEF36" w:rsidR="004073DE" w:rsidRPr="006D3DE0" w:rsidRDefault="004073DE" w:rsidP="004073DE">
      <w:pPr>
        <w:spacing w:after="0" w:line="240" w:lineRule="auto"/>
        <w:jc w:val="both"/>
        <w:rPr>
          <w:rFonts w:ascii="Times New Roman" w:eastAsia="Times New Roman" w:hAnsi="Times New Roman" w:cs="Times New Roman"/>
          <w:color w:val="000000" w:themeColor="text1"/>
          <w:sz w:val="24"/>
          <w:szCs w:val="24"/>
          <w:lang w:val="it-IT"/>
        </w:rPr>
      </w:pPr>
      <w:r w:rsidRPr="006D3DE0">
        <w:rPr>
          <w:rFonts w:ascii="Times New Roman" w:eastAsia="Times New Roman" w:hAnsi="Times New Roman" w:cs="Times New Roman"/>
          <w:color w:val="000000" w:themeColor="text1"/>
          <w:sz w:val="24"/>
          <w:szCs w:val="24"/>
          <w:lang w:val="it-IT"/>
        </w:rPr>
        <w:t xml:space="preserve">Tania Leal, Silvina Bongiovanni, </w:t>
      </w:r>
      <w:r w:rsidR="00162573" w:rsidRPr="006D3DE0">
        <w:rPr>
          <w:rFonts w:ascii="Times New Roman" w:eastAsia="Times New Roman" w:hAnsi="Times New Roman" w:cs="Times New Roman"/>
          <w:color w:val="000000" w:themeColor="text1"/>
          <w:sz w:val="24"/>
          <w:szCs w:val="24"/>
          <w:lang w:val="it-IT"/>
        </w:rPr>
        <w:t xml:space="preserve">&amp; </w:t>
      </w:r>
      <w:r w:rsidRPr="006D3DE0">
        <w:rPr>
          <w:rFonts w:ascii="Times New Roman" w:eastAsia="Times New Roman" w:hAnsi="Times New Roman" w:cs="Times New Roman"/>
          <w:color w:val="000000" w:themeColor="text1"/>
          <w:sz w:val="24"/>
          <w:szCs w:val="24"/>
          <w:lang w:val="it-IT"/>
        </w:rPr>
        <w:t xml:space="preserve">Ellen Deemer </w:t>
      </w:r>
    </w:p>
    <w:p w14:paraId="56418E29" w14:textId="77777777" w:rsidR="004073DE" w:rsidRPr="006D3DE0" w:rsidRDefault="004073DE" w:rsidP="004073DE">
      <w:pPr>
        <w:spacing w:after="0" w:line="240" w:lineRule="auto"/>
        <w:jc w:val="both"/>
        <w:rPr>
          <w:rFonts w:ascii="Times New Roman" w:eastAsia="Times New Roman" w:hAnsi="Times New Roman" w:cs="Times New Roman"/>
          <w:b/>
          <w:bCs/>
          <w:color w:val="000000" w:themeColor="text1"/>
          <w:sz w:val="24"/>
          <w:szCs w:val="24"/>
          <w:lang w:val="it-IT"/>
        </w:rPr>
      </w:pPr>
    </w:p>
    <w:p w14:paraId="2BF7A66B" w14:textId="77777777" w:rsidR="004073DE" w:rsidRPr="006D3DE0" w:rsidRDefault="004073DE" w:rsidP="004073DE">
      <w:pPr>
        <w:shd w:val="clear" w:color="auto" w:fill="FFFFFF" w:themeFill="background1"/>
        <w:spacing w:after="0" w:line="240" w:lineRule="auto"/>
        <w:jc w:val="both"/>
        <w:rPr>
          <w:rFonts w:ascii="Times New Roman" w:eastAsia="Arial" w:hAnsi="Times New Roman" w:cs="Times New Roman"/>
          <w:color w:val="000000" w:themeColor="text1"/>
          <w:sz w:val="24"/>
          <w:szCs w:val="24"/>
        </w:rPr>
      </w:pPr>
      <w:r w:rsidRPr="006D3DE0">
        <w:rPr>
          <w:rFonts w:ascii="Times New Roman" w:eastAsia="Arial" w:hAnsi="Times New Roman" w:cs="Times New Roman"/>
          <w:color w:val="000000" w:themeColor="text1"/>
          <w:sz w:val="24"/>
          <w:szCs w:val="24"/>
        </w:rPr>
        <w:t xml:space="preserve">This study investigates the role of prosodic cues in focus processing by Spanish-English heritage bilinguals. Building on work exploring prosody/semantics interactions with L1-Dutch-L2-English learners (Akker &amp; Cutler, (A&amp;K), 2003), our research explores heritage bilingual contexts to determine the degree of crosslinguistic influence (CLI) from Spanish. Unlike Dutch, which marks focus similarly to English, strategies for focus marking in Spanish are debated (Hoot &amp; Leal, 2020). While the syntactic literature has claimed focus marking triggers word order shifts to ensure right alignment (Zubizarreta, 1998), experimental results note that both final-focus marking (Hoot &amp; Leal, 2023) and in-situ marking are possible (Leal et al., 2019).  </w:t>
      </w:r>
    </w:p>
    <w:p w14:paraId="56B82372" w14:textId="77777777" w:rsidR="004073DE" w:rsidRPr="006D3DE0" w:rsidRDefault="004073DE" w:rsidP="004073DE">
      <w:pPr>
        <w:shd w:val="clear" w:color="auto" w:fill="FFFFFF" w:themeFill="background1"/>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Arial" w:hAnsi="Times New Roman" w:cs="Times New Roman"/>
          <w:b/>
          <w:bCs/>
          <w:color w:val="000000" w:themeColor="text1"/>
          <w:sz w:val="24"/>
          <w:szCs w:val="24"/>
        </w:rPr>
        <w:t>Methods:</w:t>
      </w:r>
      <w:r w:rsidRPr="006D3DE0">
        <w:rPr>
          <w:rFonts w:ascii="Times New Roman" w:eastAsia="Arial" w:hAnsi="Times New Roman" w:cs="Times New Roman"/>
          <w:color w:val="000000" w:themeColor="text1"/>
          <w:sz w:val="24"/>
          <w:szCs w:val="24"/>
        </w:rPr>
        <w:t xml:space="preserve"> Participants are presented with auditory stimuli (in English–the dominant language of the heritage speakers) where focus is manipulated through prosody. Sentences </w:t>
      </w:r>
      <w:r w:rsidRPr="006D3DE0">
        <w:rPr>
          <w:rFonts w:ascii="Times New Roman" w:eastAsia="Arial" w:hAnsi="Times New Roman" w:cs="Times New Roman"/>
          <w:color w:val="000000" w:themeColor="text1"/>
          <w:sz w:val="24"/>
          <w:szCs w:val="24"/>
        </w:rPr>
        <w:lastRenderedPageBreak/>
        <w:t xml:space="preserve">contain target phonemes in word-initial position; participants detect these phonemes as quickly as possible. This phoneme-monitoring task was used to examine how listeners allocate attention during online speech processing. Target words differed in prosodic realization (accented vs. deaccented), and their position in the sentence (early vs. late) was manipulated, with no preceding question or discourse context. Reaction times from target onset were used to assess whether prosodic prominence alone, as a bottom-up cue, was sufficient to guide attentional orientation. Experiment was be deployed in Gorilla; Data gathered via Prolific. </w:t>
      </w:r>
    </w:p>
    <w:p w14:paraId="7134BEAD" w14:textId="77777777" w:rsidR="004073DE" w:rsidRPr="006D3DE0" w:rsidRDefault="004073DE" w:rsidP="004073DE">
      <w:pPr>
        <w:shd w:val="clear" w:color="auto" w:fill="FFFFFF" w:themeFill="background1"/>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Arial" w:hAnsi="Times New Roman" w:cs="Times New Roman"/>
          <w:b/>
          <w:bCs/>
          <w:color w:val="000000" w:themeColor="text1"/>
          <w:sz w:val="24"/>
          <w:szCs w:val="24"/>
        </w:rPr>
        <w:t>Participants</w:t>
      </w:r>
      <w:r w:rsidRPr="006D3DE0">
        <w:rPr>
          <w:rFonts w:ascii="Times New Roman" w:eastAsia="Arial" w:hAnsi="Times New Roman" w:cs="Times New Roman"/>
          <w:color w:val="000000" w:themeColor="text1"/>
          <w:sz w:val="24"/>
          <w:szCs w:val="24"/>
        </w:rPr>
        <w:t xml:space="preserve"> included 25 Spanish-English heritage bilingual adults and 25 English NSs from the American Southwest. We are currently gathering data from the L2 English group (Spanish NSs).</w:t>
      </w:r>
    </w:p>
    <w:p w14:paraId="0F83F321" w14:textId="77777777" w:rsidR="004073DE" w:rsidRPr="006D3DE0" w:rsidRDefault="004073DE" w:rsidP="004073DE">
      <w:pPr>
        <w:shd w:val="clear" w:color="auto" w:fill="FFFFFF" w:themeFill="background1"/>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Arial" w:hAnsi="Times New Roman" w:cs="Times New Roman"/>
          <w:b/>
          <w:bCs/>
          <w:color w:val="000000" w:themeColor="text1"/>
          <w:sz w:val="24"/>
          <w:szCs w:val="24"/>
        </w:rPr>
        <w:t>Experiment 1</w:t>
      </w:r>
      <w:r w:rsidRPr="006D3DE0">
        <w:rPr>
          <w:rFonts w:ascii="Times New Roman" w:eastAsia="Arial" w:hAnsi="Times New Roman" w:cs="Times New Roman"/>
          <w:color w:val="000000" w:themeColor="text1"/>
          <w:sz w:val="24"/>
          <w:szCs w:val="24"/>
        </w:rPr>
        <w:t xml:space="preserve"> focuses on prosodic cues alone, hypothesizing that CLI from Spanish, argued to rely on word order rather than prosody, may present challenges for Spanish-English bilinguals interpreting prosodically marked focus. Because A&amp;K found that non-native listeners showed less efficient mapping of prosodic cues, we expect that bilingual speakers may demonstrate difficulty in using prosody alone to detect focus in English. This design tests whether prosodic prominence alone can induce bottom-up attentional shifts, independent of semantic guidance.</w:t>
      </w:r>
    </w:p>
    <w:p w14:paraId="5412EB44" w14:textId="017B4371" w:rsidR="004073DE" w:rsidRPr="006D3DE0" w:rsidRDefault="004073DE" w:rsidP="004073DE">
      <w:pPr>
        <w:shd w:val="clear" w:color="auto" w:fill="FFFFFF" w:themeFill="background1"/>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Arial" w:hAnsi="Times New Roman" w:cs="Times New Roman"/>
          <w:b/>
          <w:bCs/>
          <w:color w:val="000000" w:themeColor="text1"/>
          <w:sz w:val="24"/>
          <w:szCs w:val="24"/>
        </w:rPr>
        <w:t>Results</w:t>
      </w:r>
      <w:r w:rsidRPr="006D3DE0">
        <w:rPr>
          <w:rFonts w:ascii="Times New Roman" w:eastAsia="Arial" w:hAnsi="Times New Roman" w:cs="Times New Roman"/>
          <w:color w:val="000000" w:themeColor="text1"/>
          <w:sz w:val="24"/>
          <w:szCs w:val="24"/>
        </w:rPr>
        <w:t xml:space="preserve"> show a robust main effect of accent for both groups: listeners responded significantly faster to accented than to deaccented targets. Native speakers (Fig. 1) exhibited a significant advantage for accented targets (p = .045), while heritage Spanish speakers (Fig. 2) showed the same sensitivity to accent in English (p = .02), alongside a significant positional effect, with slower responses to later targets (p = .002). Crucially, the two groups patterned similarly in their use of prosodic cues.</w:t>
      </w:r>
      <w:r w:rsidR="00C805F6" w:rsidRPr="006D3DE0">
        <w:rPr>
          <w:rFonts w:ascii="Times New Roman" w:eastAsia="Arial" w:hAnsi="Times New Roman" w:cs="Times New Roman"/>
          <w:color w:val="000000" w:themeColor="text1"/>
          <w:sz w:val="24"/>
          <w:szCs w:val="24"/>
        </w:rPr>
        <w:t xml:space="preserve"> </w:t>
      </w:r>
      <w:r w:rsidRPr="006D3DE0">
        <w:rPr>
          <w:rFonts w:ascii="Times New Roman" w:eastAsia="Arial" w:hAnsi="Times New Roman" w:cs="Times New Roman"/>
          <w:color w:val="000000" w:themeColor="text1"/>
          <w:sz w:val="24"/>
          <w:szCs w:val="24"/>
        </w:rPr>
        <w:t>These findings demonstrate that prosody alone is sufficient to guide attention, even in the absence of top-down semantic or syntactic cues. Moreover, Spanish-English heritage bilinguals deploy English-like prosodic prominence to orient attention, despite cross-linguistic differences in focus marking strategies. The results support the view that the acoustic signal itself carries enough information to function as an attentional compass, highlighting the robustness of bottom-up prosodic processing in bilingual comprehension.</w:t>
      </w:r>
    </w:p>
    <w:p w14:paraId="78345072" w14:textId="77777777" w:rsidR="004073DE" w:rsidRPr="006D3DE0" w:rsidRDefault="004073DE" w:rsidP="0052644B">
      <w:pPr>
        <w:spacing w:after="0" w:line="240" w:lineRule="auto"/>
        <w:rPr>
          <w:rFonts w:ascii="Times New Roman" w:eastAsia="Times New Roman" w:hAnsi="Times New Roman" w:cs="Times New Roman"/>
          <w:color w:val="000000" w:themeColor="text1"/>
          <w:sz w:val="24"/>
          <w:szCs w:val="24"/>
        </w:rPr>
      </w:pPr>
    </w:p>
    <w:p w14:paraId="7248EDA5" w14:textId="510165E7" w:rsidR="3F1FB389" w:rsidRPr="006D3DE0" w:rsidRDefault="7E36CAB4" w:rsidP="005738F1">
      <w:pPr>
        <w:spacing w:after="0" w:line="240" w:lineRule="auto"/>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 xml:space="preserve"> </w:t>
      </w:r>
    </w:p>
    <w:p w14:paraId="1DF1BF93" w14:textId="77777777" w:rsidR="004073DE" w:rsidRPr="006D3DE0" w:rsidRDefault="004073DE" w:rsidP="004073DE">
      <w:pPr>
        <w:spacing w:after="0" w:line="240" w:lineRule="auto"/>
        <w:rPr>
          <w:rFonts w:ascii="Times New Roman" w:hAnsi="Times New Roman" w:cs="Times New Roman"/>
          <w:color w:val="000000" w:themeColor="text1"/>
          <w:sz w:val="24"/>
          <w:szCs w:val="24"/>
        </w:rPr>
      </w:pPr>
      <w:r w:rsidRPr="006D3DE0">
        <w:rPr>
          <w:rFonts w:ascii="Times New Roman" w:eastAsia="Aptos" w:hAnsi="Times New Roman" w:cs="Times New Roman"/>
          <w:b/>
          <w:bCs/>
          <w:color w:val="000000" w:themeColor="text1"/>
          <w:sz w:val="24"/>
          <w:szCs w:val="24"/>
        </w:rPr>
        <w:t>Caminos de Lengua y Cultura: A Community-Based Approach to Spanish Heritage Language Education</w:t>
      </w:r>
    </w:p>
    <w:p w14:paraId="1DCF602D" w14:textId="7D1E66B2" w:rsidR="004073DE" w:rsidRPr="006D3DE0" w:rsidRDefault="004073DE" w:rsidP="004073DE">
      <w:pPr>
        <w:spacing w:after="0" w:line="240" w:lineRule="auto"/>
        <w:jc w:val="both"/>
        <w:rPr>
          <w:rFonts w:ascii="Times New Roman" w:eastAsia="Times New Roman" w:hAnsi="Times New Roman" w:cs="Times New Roman"/>
          <w:color w:val="000000" w:themeColor="text1"/>
          <w:sz w:val="24"/>
          <w:szCs w:val="24"/>
          <w:lang w:val="it-IT"/>
        </w:rPr>
      </w:pPr>
      <w:r w:rsidRPr="006D3DE0">
        <w:rPr>
          <w:rFonts w:ascii="Times New Roman" w:eastAsia="Times New Roman" w:hAnsi="Times New Roman" w:cs="Times New Roman"/>
          <w:color w:val="000000" w:themeColor="text1"/>
          <w:sz w:val="24"/>
          <w:szCs w:val="24"/>
          <w:lang w:val="it-IT"/>
        </w:rPr>
        <w:t>Rocio P</w:t>
      </w:r>
      <w:r w:rsidR="006B041C" w:rsidRPr="006D3DE0">
        <w:rPr>
          <w:rFonts w:ascii="Times New Roman" w:eastAsia="Times New Roman" w:hAnsi="Times New Roman" w:cs="Times New Roman"/>
          <w:color w:val="000000" w:themeColor="text1"/>
          <w:sz w:val="24"/>
          <w:szCs w:val="24"/>
          <w:lang w:val="it-IT"/>
        </w:rPr>
        <w:t>é</w:t>
      </w:r>
      <w:r w:rsidRPr="006D3DE0">
        <w:rPr>
          <w:rFonts w:ascii="Times New Roman" w:eastAsia="Times New Roman" w:hAnsi="Times New Roman" w:cs="Times New Roman"/>
          <w:color w:val="000000" w:themeColor="text1"/>
          <w:sz w:val="24"/>
          <w:szCs w:val="24"/>
          <w:lang w:val="it-IT"/>
        </w:rPr>
        <w:t xml:space="preserve">rez-Tattam, Giovanna Donzelli, </w:t>
      </w:r>
      <w:r w:rsidR="00162573" w:rsidRPr="006D3DE0">
        <w:rPr>
          <w:rFonts w:ascii="Times New Roman" w:eastAsia="Times New Roman" w:hAnsi="Times New Roman" w:cs="Times New Roman"/>
          <w:color w:val="000000" w:themeColor="text1"/>
          <w:sz w:val="24"/>
          <w:szCs w:val="24"/>
          <w:lang w:val="it-IT"/>
        </w:rPr>
        <w:t xml:space="preserve">&amp; </w:t>
      </w:r>
      <w:r w:rsidRPr="006D3DE0">
        <w:rPr>
          <w:rFonts w:ascii="Times New Roman" w:eastAsia="Times New Roman" w:hAnsi="Times New Roman" w:cs="Times New Roman"/>
          <w:color w:val="000000" w:themeColor="text1"/>
          <w:sz w:val="24"/>
          <w:szCs w:val="24"/>
          <w:lang w:val="it-IT"/>
        </w:rPr>
        <w:t xml:space="preserve">Marina Saez Lecue </w:t>
      </w:r>
    </w:p>
    <w:p w14:paraId="37A9721E" w14:textId="77777777" w:rsidR="004073DE" w:rsidRPr="006D3DE0" w:rsidRDefault="004073DE" w:rsidP="004073DE">
      <w:pPr>
        <w:spacing w:after="0" w:line="240" w:lineRule="auto"/>
        <w:jc w:val="both"/>
        <w:rPr>
          <w:rFonts w:ascii="Times New Roman" w:eastAsia="Times New Roman" w:hAnsi="Times New Roman" w:cs="Times New Roman"/>
          <w:b/>
          <w:bCs/>
          <w:color w:val="000000" w:themeColor="text1"/>
          <w:sz w:val="24"/>
          <w:szCs w:val="24"/>
          <w:lang w:val="it-IT"/>
        </w:rPr>
      </w:pPr>
    </w:p>
    <w:p w14:paraId="7A8BC595" w14:textId="77777777" w:rsidR="004073DE" w:rsidRPr="006D3DE0" w:rsidRDefault="004073DE" w:rsidP="004073DE">
      <w:pPr>
        <w:spacing w:after="0" w:line="240" w:lineRule="auto"/>
        <w:jc w:val="both"/>
        <w:rPr>
          <w:rFonts w:ascii="Times New Roman" w:hAnsi="Times New Roman" w:cs="Times New Roman"/>
          <w:color w:val="000000" w:themeColor="text1"/>
          <w:sz w:val="24"/>
          <w:szCs w:val="24"/>
        </w:rPr>
      </w:pPr>
      <w:r w:rsidRPr="006D3DE0">
        <w:rPr>
          <w:rFonts w:ascii="Times New Roman" w:eastAsia="Aptos" w:hAnsi="Times New Roman" w:cs="Times New Roman"/>
          <w:color w:val="000000" w:themeColor="text1"/>
          <w:sz w:val="24"/>
          <w:szCs w:val="24"/>
        </w:rPr>
        <w:t>This presentation will introduce a community-based, Impact Acceleration Account-funded project involving children learning Spanish as a heritage (or community) language in complementary (or community) schools in the UK, with a focus on Wales.</w:t>
      </w:r>
    </w:p>
    <w:p w14:paraId="5F27D96B" w14:textId="77777777" w:rsidR="004073DE" w:rsidRPr="006D3DE0" w:rsidRDefault="004073DE" w:rsidP="004073DE">
      <w:pPr>
        <w:spacing w:after="0" w:line="240" w:lineRule="auto"/>
        <w:jc w:val="both"/>
        <w:rPr>
          <w:rFonts w:ascii="Times New Roman" w:hAnsi="Times New Roman" w:cs="Times New Roman"/>
          <w:color w:val="000000" w:themeColor="text1"/>
          <w:sz w:val="24"/>
          <w:szCs w:val="24"/>
        </w:rPr>
      </w:pPr>
      <w:r w:rsidRPr="006D3DE0">
        <w:rPr>
          <w:rFonts w:ascii="Times New Roman" w:eastAsia="Aptos" w:hAnsi="Times New Roman" w:cs="Times New Roman"/>
          <w:color w:val="000000" w:themeColor="text1"/>
          <w:sz w:val="24"/>
          <w:szCs w:val="24"/>
        </w:rPr>
        <w:t>Heritage speakers—typically exposed to the minority language at home but educated in the societal majority language—occupy a unique position within bilingual populations. Their linguistic profiles are shaped by early but often incomplete exposure to the heritage language, resulting in diverse and non-linear trajectories of language development.</w:t>
      </w:r>
    </w:p>
    <w:p w14:paraId="16CCB41E" w14:textId="77777777" w:rsidR="004073DE" w:rsidRPr="006D3DE0" w:rsidRDefault="004073DE" w:rsidP="004073DE">
      <w:pPr>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Aptos" w:hAnsi="Times New Roman" w:cs="Times New Roman"/>
          <w:color w:val="000000" w:themeColor="text1"/>
          <w:sz w:val="24"/>
          <w:szCs w:val="24"/>
        </w:rPr>
        <w:t xml:space="preserve">Despite the growing number of Spanish complementary schools in the UK, particularly within the </w:t>
      </w:r>
      <w:r w:rsidRPr="006D3DE0">
        <w:rPr>
          <w:rFonts w:ascii="Times New Roman" w:eastAsia="Aptos" w:hAnsi="Times New Roman" w:cs="Times New Roman"/>
          <w:i/>
          <w:iCs/>
          <w:color w:val="000000" w:themeColor="text1"/>
          <w:sz w:val="24"/>
          <w:szCs w:val="24"/>
        </w:rPr>
        <w:t>Nuestra Escuela Reino Unido (NERU)</w:t>
      </w:r>
      <w:r w:rsidRPr="006D3DE0">
        <w:rPr>
          <w:rFonts w:ascii="Times New Roman" w:eastAsia="Aptos" w:hAnsi="Times New Roman" w:cs="Times New Roman"/>
          <w:color w:val="000000" w:themeColor="text1"/>
          <w:sz w:val="24"/>
          <w:szCs w:val="24"/>
        </w:rPr>
        <w:t xml:space="preserve"> network, there is limited research on effective pedagogical practices tailored to the diverse needs of learners.</w:t>
      </w:r>
    </w:p>
    <w:p w14:paraId="462698FF" w14:textId="77777777" w:rsidR="004073DE" w:rsidRPr="006D3DE0" w:rsidRDefault="004073DE" w:rsidP="004073DE">
      <w:pPr>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Aptos" w:hAnsi="Times New Roman" w:cs="Times New Roman"/>
          <w:color w:val="000000" w:themeColor="text1"/>
          <w:sz w:val="24"/>
          <w:szCs w:val="24"/>
        </w:rPr>
        <w:t xml:space="preserve">In collaboration with </w:t>
      </w:r>
      <w:r w:rsidRPr="006D3DE0">
        <w:rPr>
          <w:rFonts w:ascii="Times New Roman" w:eastAsia="Aptos" w:hAnsi="Times New Roman" w:cs="Times New Roman"/>
          <w:i/>
          <w:iCs/>
          <w:color w:val="000000" w:themeColor="text1"/>
          <w:sz w:val="24"/>
          <w:szCs w:val="24"/>
        </w:rPr>
        <w:t>Nuestra Escuela Cardiff</w:t>
      </w:r>
      <w:r w:rsidRPr="006D3DE0">
        <w:rPr>
          <w:rFonts w:ascii="Times New Roman" w:eastAsia="Aptos" w:hAnsi="Times New Roman" w:cs="Times New Roman"/>
          <w:color w:val="000000" w:themeColor="text1"/>
          <w:sz w:val="24"/>
          <w:szCs w:val="24"/>
        </w:rPr>
        <w:t>, a school based in Wales, this project is aiming to close the gap by exploring how language, cultural identity, and familial and other societal factors intersect to influence language learning attitudes and outcomes in these learners, with the view of eventually co-developing a pedagogical toolkit to support differentiated instruction and formative assessment.</w:t>
      </w:r>
    </w:p>
    <w:p w14:paraId="51C84E05" w14:textId="77777777" w:rsidR="004073DE" w:rsidRPr="006D3DE0" w:rsidRDefault="004073DE" w:rsidP="004073DE">
      <w:pPr>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Aptos" w:hAnsi="Times New Roman" w:cs="Times New Roman"/>
          <w:color w:val="000000" w:themeColor="text1"/>
          <w:sz w:val="24"/>
          <w:szCs w:val="24"/>
        </w:rPr>
        <w:lastRenderedPageBreak/>
        <w:t xml:space="preserve">The presentation will discuss data from language background questionnaires, semi-structured interviews with parents, and child questionnaires collected over a two-month period, during which children aged 6 – 12 years participated in 90-minute theatre workshops exploring themes around language, identity and culture, and facilitated by actors from </w:t>
      </w:r>
      <w:hyperlink r:id="rId20">
        <w:r w:rsidRPr="006D3DE0">
          <w:rPr>
            <w:rStyle w:val="Hyperlink"/>
            <w:rFonts w:ascii="Times New Roman" w:eastAsia="Aptos" w:hAnsi="Times New Roman" w:cs="Times New Roman"/>
            <w:color w:val="000000" w:themeColor="text1"/>
            <w:sz w:val="24"/>
            <w:szCs w:val="24"/>
          </w:rPr>
          <w:t>Theatr Na Nog</w:t>
        </w:r>
      </w:hyperlink>
      <w:r w:rsidRPr="006D3DE0">
        <w:rPr>
          <w:rFonts w:ascii="Times New Roman" w:eastAsia="Aptos" w:hAnsi="Times New Roman" w:cs="Times New Roman"/>
          <w:color w:val="000000" w:themeColor="text1"/>
          <w:sz w:val="24"/>
          <w:szCs w:val="24"/>
        </w:rPr>
        <w:t>. Preliminary results reveal, among others, a variety of heritage backgrounds and home language practices, and generally a positive attitude to statements on language, identity and cultural awareness, although views tended to be more mixed on identity in younger children. The presentation will also touch upon the wider context around the range of Spanish complementary schools, and the challenges they face in providing heritage language education.</w:t>
      </w:r>
    </w:p>
    <w:p w14:paraId="0C65F86D" w14:textId="77777777" w:rsidR="004073DE" w:rsidRPr="006D3DE0" w:rsidRDefault="004073DE" w:rsidP="004073DE">
      <w:pPr>
        <w:spacing w:after="0" w:line="240" w:lineRule="auto"/>
        <w:jc w:val="both"/>
        <w:rPr>
          <w:rFonts w:ascii="Times New Roman" w:eastAsia="Aptos" w:hAnsi="Times New Roman" w:cs="Times New Roman"/>
          <w:color w:val="000000" w:themeColor="text1"/>
          <w:sz w:val="24"/>
          <w:szCs w:val="24"/>
        </w:rPr>
      </w:pPr>
    </w:p>
    <w:p w14:paraId="78EA0A29" w14:textId="77777777" w:rsidR="004073DE" w:rsidRPr="006D3DE0" w:rsidRDefault="004073DE" w:rsidP="004073DE">
      <w:pPr>
        <w:spacing w:after="0" w:line="240" w:lineRule="auto"/>
        <w:jc w:val="both"/>
        <w:rPr>
          <w:rFonts w:ascii="Times New Roman" w:hAnsi="Times New Roman" w:cs="Times New Roman"/>
          <w:color w:val="000000" w:themeColor="text1"/>
          <w:sz w:val="24"/>
          <w:szCs w:val="24"/>
        </w:rPr>
      </w:pPr>
      <w:r w:rsidRPr="006D3DE0">
        <w:rPr>
          <w:rFonts w:ascii="Times New Roman" w:eastAsia="Aptos" w:hAnsi="Times New Roman" w:cs="Times New Roman"/>
          <w:b/>
          <w:bCs/>
          <w:color w:val="000000" w:themeColor="text1"/>
          <w:sz w:val="24"/>
          <w:szCs w:val="24"/>
        </w:rPr>
        <w:t>Translanguaging and superdiversity in the linguistic landscapes of urban Mozambique</w:t>
      </w:r>
    </w:p>
    <w:p w14:paraId="4594C945" w14:textId="1256A97C" w:rsidR="004073DE" w:rsidRPr="006D3DE0" w:rsidRDefault="004073DE" w:rsidP="004073DE">
      <w:pPr>
        <w:spacing w:after="0" w:line="240" w:lineRule="auto"/>
        <w:jc w:val="both"/>
        <w:rPr>
          <w:rFonts w:ascii="Times New Roman" w:eastAsia="Aptos" w:hAnsi="Times New Roman" w:cs="Times New Roman"/>
          <w:color w:val="000000" w:themeColor="text1"/>
          <w:sz w:val="24"/>
          <w:szCs w:val="24"/>
        </w:rPr>
      </w:pPr>
      <w:r w:rsidRPr="006D3DE0">
        <w:rPr>
          <w:rFonts w:ascii="Times New Roman" w:eastAsia="Aptos" w:hAnsi="Times New Roman" w:cs="Times New Roman"/>
          <w:color w:val="000000" w:themeColor="text1"/>
          <w:sz w:val="24"/>
          <w:szCs w:val="24"/>
        </w:rPr>
        <w:t>Francisco Mazivile</w:t>
      </w:r>
      <w:r w:rsidR="00162573" w:rsidRPr="006D3DE0">
        <w:rPr>
          <w:rFonts w:ascii="Times New Roman" w:eastAsia="Aptos" w:hAnsi="Times New Roman" w:cs="Times New Roman"/>
          <w:color w:val="000000" w:themeColor="text1"/>
          <w:sz w:val="24"/>
          <w:szCs w:val="24"/>
        </w:rPr>
        <w:t xml:space="preserve"> &amp; </w:t>
      </w:r>
      <w:r w:rsidRPr="006D3DE0">
        <w:rPr>
          <w:rFonts w:ascii="Times New Roman" w:eastAsia="Aptos" w:hAnsi="Times New Roman" w:cs="Times New Roman"/>
          <w:color w:val="000000" w:themeColor="text1"/>
          <w:sz w:val="24"/>
          <w:szCs w:val="24"/>
        </w:rPr>
        <w:t>Aoife Ahern</w:t>
      </w:r>
    </w:p>
    <w:p w14:paraId="52C40E8D" w14:textId="77777777" w:rsidR="004073DE" w:rsidRPr="006D3DE0" w:rsidRDefault="004073DE" w:rsidP="004073DE">
      <w:pPr>
        <w:spacing w:after="0" w:line="240" w:lineRule="auto"/>
        <w:jc w:val="both"/>
        <w:rPr>
          <w:rFonts w:ascii="Times New Roman" w:eastAsia="Aptos" w:hAnsi="Times New Roman" w:cs="Times New Roman"/>
          <w:b/>
          <w:bCs/>
          <w:color w:val="000000" w:themeColor="text1"/>
          <w:sz w:val="24"/>
          <w:szCs w:val="24"/>
          <w:lang w:val="en-IE"/>
        </w:rPr>
      </w:pPr>
    </w:p>
    <w:p w14:paraId="77FA3800" w14:textId="77777777" w:rsidR="004073DE" w:rsidRPr="006D3DE0" w:rsidRDefault="004073DE" w:rsidP="004073DE">
      <w:pPr>
        <w:spacing w:after="0" w:line="240" w:lineRule="auto"/>
        <w:jc w:val="both"/>
        <w:rPr>
          <w:rFonts w:ascii="Times New Roman" w:hAnsi="Times New Roman" w:cs="Times New Roman"/>
          <w:color w:val="000000" w:themeColor="text1"/>
          <w:sz w:val="24"/>
          <w:szCs w:val="24"/>
        </w:rPr>
      </w:pPr>
      <w:r w:rsidRPr="006D3DE0">
        <w:rPr>
          <w:rFonts w:ascii="Times New Roman" w:eastAsia="Aptos" w:hAnsi="Times New Roman" w:cs="Times New Roman"/>
          <w:color w:val="000000" w:themeColor="text1"/>
          <w:sz w:val="24"/>
          <w:szCs w:val="24"/>
        </w:rPr>
        <w:t xml:space="preserve">This talk focuses on the use of dynamic combinations of Xichangana, Portuguese and English in the public signage and digital social media posts of Mozambique’s linguistic landscape. We analyse, considering sociolinguistic theories of multilingualism (Blommaert, 2010; García &amp; Wei, 2014), the phenomena of active, innovative language mixing and recontextualization as reflections of the complex strata of Mozambican society. Photographic / digital communications data collected from Maputo evidence code-switching, translanguaging and hybrid lexicalisation processes in which people convey attitudes that are challenging traditional notions of linguistic boundaries. The data include multimodal texts combining Portuguese, as an official language, juxtaposed with Xichangana, the most widely spoken Bantu language in southern Mozambique, as well as English, frequently activated as a globally hegemonic language in youth and commercial communicative exchanges. We consider the concepts of </w:t>
      </w:r>
      <w:r w:rsidRPr="006D3DE0">
        <w:rPr>
          <w:rFonts w:ascii="Times New Roman" w:eastAsia="Aptos" w:hAnsi="Times New Roman" w:cs="Times New Roman"/>
          <w:i/>
          <w:iCs/>
          <w:color w:val="000000" w:themeColor="text1"/>
          <w:sz w:val="24"/>
          <w:szCs w:val="24"/>
        </w:rPr>
        <w:t>superdiversity</w:t>
      </w:r>
      <w:r w:rsidRPr="006D3DE0">
        <w:rPr>
          <w:rFonts w:ascii="Times New Roman" w:eastAsia="Aptos" w:hAnsi="Times New Roman" w:cs="Times New Roman"/>
          <w:color w:val="000000" w:themeColor="text1"/>
          <w:sz w:val="24"/>
          <w:szCs w:val="24"/>
        </w:rPr>
        <w:t xml:space="preserve"> (Vertovec, 2023) and </w:t>
      </w:r>
      <w:r w:rsidRPr="006D3DE0">
        <w:rPr>
          <w:rFonts w:ascii="Times New Roman" w:eastAsia="Aptos" w:hAnsi="Times New Roman" w:cs="Times New Roman"/>
          <w:i/>
          <w:iCs/>
          <w:color w:val="000000" w:themeColor="text1"/>
          <w:sz w:val="24"/>
          <w:szCs w:val="24"/>
        </w:rPr>
        <w:t>translanguaging</w:t>
      </w:r>
      <w:r w:rsidRPr="006D3DE0">
        <w:rPr>
          <w:rFonts w:ascii="Times New Roman" w:eastAsia="Aptos" w:hAnsi="Times New Roman" w:cs="Times New Roman"/>
          <w:color w:val="000000" w:themeColor="text1"/>
          <w:sz w:val="24"/>
          <w:szCs w:val="24"/>
        </w:rPr>
        <w:t xml:space="preserve"> (García &amp; Wei, 2014), as perspectives for understanding how individuals navigate and negotiate identity, power, and access through their language choices and innovations across various kinds of contexts.  We contend that Mozambique’s multilingual signage and digital discourse manifest a grassroots form of linguistic agency, where speakers creatively adapt language resources to local and global communicative needs. Implications of our research can contribute to broader discussions on language education and the sociolinguistics of globalisation, demonstrating how multilingualism in Mozambique integrates historical, political and literacy legacies. Likewise, our findings highlight some novel examples of how speakers use their linguistic repertoires as resources for innovation, creativity and unique forms of cultural expression.</w:t>
      </w:r>
    </w:p>
    <w:p w14:paraId="55435355" w14:textId="77777777" w:rsidR="004073DE" w:rsidRPr="006D3DE0" w:rsidRDefault="004073DE" w:rsidP="004073DE">
      <w:pPr>
        <w:spacing w:after="0" w:line="240" w:lineRule="auto"/>
        <w:rPr>
          <w:rFonts w:ascii="Times New Roman" w:eastAsia="Times New Roman" w:hAnsi="Times New Roman" w:cs="Times New Roman"/>
          <w:color w:val="000000" w:themeColor="text1"/>
          <w:sz w:val="24"/>
          <w:szCs w:val="24"/>
        </w:rPr>
      </w:pPr>
    </w:p>
    <w:p w14:paraId="1DF5C743" w14:textId="77777777" w:rsidR="004073DE" w:rsidRPr="006D3DE0" w:rsidRDefault="004073DE" w:rsidP="004073DE">
      <w:pPr>
        <w:spacing w:after="0" w:line="240" w:lineRule="auto"/>
        <w:jc w:val="both"/>
        <w:rPr>
          <w:rFonts w:ascii="Times New Roman" w:eastAsia="Times New Roman" w:hAnsi="Times New Roman" w:cs="Times New Roman"/>
          <w:b/>
          <w:bCs/>
          <w:color w:val="000000" w:themeColor="text1"/>
          <w:sz w:val="24"/>
          <w:szCs w:val="24"/>
        </w:rPr>
      </w:pPr>
    </w:p>
    <w:p w14:paraId="505324FD" w14:textId="2D0E2E93" w:rsidR="004073DE" w:rsidRPr="006D3DE0" w:rsidRDefault="004073DE" w:rsidP="004073DE">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Exploration of a Catalan School: The Hidden Impact of Language Policies and Ideologies</w:t>
      </w:r>
    </w:p>
    <w:p w14:paraId="20BED19B" w14:textId="141D7EF8" w:rsidR="004073DE" w:rsidRPr="006D3DE0" w:rsidRDefault="004073DE" w:rsidP="004073DE">
      <w:pPr>
        <w:spacing w:after="0" w:line="240" w:lineRule="auto"/>
        <w:jc w:val="both"/>
        <w:rPr>
          <w:rFonts w:ascii="Times New Roman" w:eastAsia="Times New Roman" w:hAnsi="Times New Roman" w:cs="Times New Roman"/>
          <w:color w:val="000000" w:themeColor="text1"/>
          <w:sz w:val="24"/>
          <w:szCs w:val="24"/>
          <w:lang w:val="en-IE"/>
        </w:rPr>
      </w:pPr>
      <w:r w:rsidRPr="006D3DE0">
        <w:rPr>
          <w:rFonts w:ascii="Times New Roman" w:eastAsia="Times New Roman" w:hAnsi="Times New Roman" w:cs="Times New Roman"/>
          <w:color w:val="000000" w:themeColor="text1"/>
          <w:sz w:val="24"/>
          <w:szCs w:val="24"/>
        </w:rPr>
        <w:t>Laura Castane Bassa</w:t>
      </w:r>
    </w:p>
    <w:p w14:paraId="1656453D" w14:textId="77777777" w:rsidR="004073DE" w:rsidRPr="006D3DE0" w:rsidRDefault="004073DE" w:rsidP="004073DE">
      <w:pPr>
        <w:spacing w:after="0" w:line="240" w:lineRule="auto"/>
        <w:jc w:val="both"/>
        <w:rPr>
          <w:rFonts w:ascii="Times New Roman" w:eastAsia="Times New Roman" w:hAnsi="Times New Roman" w:cs="Times New Roman"/>
          <w:color w:val="000000" w:themeColor="text1"/>
          <w:sz w:val="24"/>
          <w:szCs w:val="24"/>
        </w:rPr>
      </w:pPr>
    </w:p>
    <w:p w14:paraId="537BFD07" w14:textId="5741E760" w:rsidR="004073DE" w:rsidRPr="006D3DE0" w:rsidRDefault="004073DE" w:rsidP="004073DE">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Promoting linguistic diversity and the Catalan language in education presents a considerable challenge in Catalonia. Despite being an official language, Catalan holds a minoritized status, and the presence of linguistic diversity alongside Spanish is frequently perceived as a threat to its preservation (Rodà-Bencells, 2009). Language policy designates Catalan as the primary language of instruction to bolster its usage. However, research suggests that this strategy tends to subordinate home languages and reinforces a monolingual mindset (Trench-Parera, 2016). While many scholars have examined the language ideologies of students and teachers to understand the limitations of this monolingual perspective (Newman et al., 2013), there is a notable gap in research on the role of language policies and ideologies in the learning environment and practices. This study seeks to address that gap by exploring how language ideologies and policies are manifested in the learning environment and practices through the </w:t>
      </w:r>
      <w:r w:rsidRPr="006D3DE0">
        <w:rPr>
          <w:rFonts w:ascii="Times New Roman" w:eastAsia="Times New Roman" w:hAnsi="Times New Roman" w:cs="Times New Roman"/>
          <w:color w:val="000000" w:themeColor="text1"/>
          <w:sz w:val="24"/>
          <w:szCs w:val="24"/>
        </w:rPr>
        <w:lastRenderedPageBreak/>
        <w:t>perceptions of participants. It focuses on the design, representation, and usage of language in a Catalan primary school, drawing on Laihonen and Szabó’s (2018) concept of spaces and practices as (un)visible reflections of policies and ideologies. I adopted ethnographic methods, involving classroom observations and walking interviews with pupils, teachers and school staff throughout the school. Discourse analysis was employed to examine how language constructs social meaning, relationships, and power dynamics within the school. Findings reveal that Catalan is the dominant language, while presence of other languages, including Spanish, remains limited. Participants frequently distinguished language use across different time slots and spaces, suggesting that specific arrangements and practices reinforce and perpetuate linguistic hierarchies. These hierarchies, in turn, support certain curriculum objectives while disregarding others. Notably, pupils’ multilingual repertoires were only represented once in an artwork, underscoring the need for more multilingual materials. This research lays the foundation for interventions that foster practices valuing learners’ multilingual abilities.</w:t>
      </w:r>
    </w:p>
    <w:p w14:paraId="56A6C797" w14:textId="77777777" w:rsidR="004073DE" w:rsidRPr="006D3DE0" w:rsidRDefault="004073DE" w:rsidP="004073DE">
      <w:pPr>
        <w:spacing w:after="0" w:line="240" w:lineRule="auto"/>
        <w:jc w:val="both"/>
        <w:rPr>
          <w:rFonts w:ascii="Times New Roman" w:eastAsia="Times New Roman" w:hAnsi="Times New Roman" w:cs="Times New Roman"/>
          <w:color w:val="000000" w:themeColor="text1"/>
          <w:sz w:val="24"/>
          <w:szCs w:val="24"/>
        </w:rPr>
      </w:pPr>
    </w:p>
    <w:p w14:paraId="5743C1B9" w14:textId="77777777" w:rsidR="004073DE" w:rsidRPr="006D3DE0" w:rsidRDefault="004073DE" w:rsidP="004073DE">
      <w:pPr>
        <w:spacing w:after="0" w:line="240" w:lineRule="auto"/>
        <w:jc w:val="both"/>
        <w:rPr>
          <w:rFonts w:ascii="Times New Roman" w:eastAsia="Times New Roman" w:hAnsi="Times New Roman" w:cs="Times New Roman"/>
          <w:color w:val="000000" w:themeColor="text1"/>
          <w:sz w:val="24"/>
          <w:szCs w:val="24"/>
        </w:rPr>
      </w:pPr>
    </w:p>
    <w:p w14:paraId="5D6BB630" w14:textId="77777777" w:rsidR="004073DE" w:rsidRPr="006D3DE0" w:rsidRDefault="004073DE" w:rsidP="004073DE">
      <w:pPr>
        <w:spacing w:after="0" w:line="240" w:lineRule="auto"/>
        <w:jc w:val="both"/>
        <w:rPr>
          <w:rFonts w:ascii="Times New Roman" w:eastAsia="Times New Roman" w:hAnsi="Times New Roman" w:cs="Times New Roman"/>
          <w:b/>
          <w:bCs/>
          <w:color w:val="000000" w:themeColor="text1"/>
          <w:sz w:val="24"/>
          <w:szCs w:val="24"/>
        </w:rPr>
      </w:pPr>
    </w:p>
    <w:p w14:paraId="7BDEDC72" w14:textId="3373DD00" w:rsidR="006C72A1" w:rsidRPr="006D3DE0" w:rsidRDefault="004073DE" w:rsidP="008B71EF">
      <w:pPr>
        <w:spacing w:after="0" w:line="240" w:lineRule="auto"/>
        <w:rPr>
          <w:rFonts w:ascii="Times New Roman" w:eastAsia="Times New Roman" w:hAnsi="Times New Roman" w:cs="Times New Roman"/>
          <w:b/>
          <w:bCs/>
          <w:color w:val="000000" w:themeColor="text1"/>
          <w:sz w:val="24"/>
          <w:szCs w:val="24"/>
        </w:rPr>
      </w:pPr>
      <w:r w:rsidRPr="006D3DE0">
        <w:rPr>
          <w:rFonts w:ascii="Times New Roman" w:eastAsia="Times New Roman" w:hAnsi="Times New Roman" w:cs="Times New Roman"/>
          <w:b/>
          <w:bCs/>
          <w:color w:val="000000" w:themeColor="text1"/>
          <w:sz w:val="24"/>
          <w:szCs w:val="24"/>
        </w:rPr>
        <w:br w:type="page"/>
      </w:r>
    </w:p>
    <w:p w14:paraId="39FB32B0" w14:textId="559122D5" w:rsidR="006C72A1" w:rsidRPr="006D3DE0" w:rsidRDefault="006C72A1" w:rsidP="0052644B">
      <w:pPr>
        <w:spacing w:after="0" w:line="240" w:lineRule="auto"/>
        <w:rPr>
          <w:rFonts w:ascii="Times New Roman" w:eastAsia="Times New Roman" w:hAnsi="Times New Roman" w:cs="Times New Roman"/>
          <w:color w:val="000000" w:themeColor="text1"/>
          <w:sz w:val="24"/>
          <w:szCs w:val="24"/>
        </w:rPr>
      </w:pPr>
    </w:p>
    <w:p w14:paraId="596AD417" w14:textId="5D52DB73" w:rsidR="006C72A1" w:rsidRPr="006D3DE0" w:rsidRDefault="4950D78A" w:rsidP="0052644B">
      <w:pPr>
        <w:spacing w:after="0" w:line="240" w:lineRule="auto"/>
        <w:rPr>
          <w:rFonts w:ascii="Times New Roman" w:hAnsi="Times New Roman" w:cs="Times New Roman"/>
          <w:b/>
          <w:bCs/>
          <w:color w:val="000000" w:themeColor="text1"/>
          <w:sz w:val="24"/>
          <w:szCs w:val="24"/>
        </w:rPr>
      </w:pPr>
      <w:r w:rsidRPr="006D3DE0">
        <w:rPr>
          <w:rFonts w:ascii="Times New Roman" w:hAnsi="Times New Roman" w:cs="Times New Roman"/>
          <w:b/>
          <w:bCs/>
          <w:color w:val="000000" w:themeColor="text1"/>
          <w:sz w:val="24"/>
          <w:szCs w:val="24"/>
        </w:rPr>
        <w:t>POSTER PRESENTATIONS</w:t>
      </w:r>
      <w:r w:rsidR="004073DE" w:rsidRPr="006D3DE0">
        <w:rPr>
          <w:rFonts w:ascii="Times New Roman" w:hAnsi="Times New Roman" w:cs="Times New Roman"/>
          <w:b/>
          <w:bCs/>
          <w:color w:val="000000" w:themeColor="text1"/>
          <w:sz w:val="24"/>
          <w:szCs w:val="24"/>
        </w:rPr>
        <w:t xml:space="preserve"> – Day 2</w:t>
      </w:r>
    </w:p>
    <w:p w14:paraId="2066EFC5" w14:textId="5F0A2E18" w:rsidR="006C72A1" w:rsidRPr="006D3DE0" w:rsidRDefault="006C72A1" w:rsidP="0052644B">
      <w:pPr>
        <w:spacing w:after="0" w:line="240" w:lineRule="auto"/>
        <w:rPr>
          <w:rFonts w:ascii="Times New Roman" w:hAnsi="Times New Roman" w:cs="Times New Roman"/>
          <w:b/>
          <w:bCs/>
          <w:color w:val="000000" w:themeColor="text1"/>
          <w:sz w:val="24"/>
          <w:szCs w:val="24"/>
        </w:rPr>
      </w:pPr>
    </w:p>
    <w:p w14:paraId="43C3C72D" w14:textId="0F89B91E" w:rsidR="006C72A1" w:rsidRPr="006D3DE0" w:rsidRDefault="63E9304E" w:rsidP="0052644B">
      <w:pPr>
        <w:spacing w:after="0" w:line="240" w:lineRule="auto"/>
        <w:rPr>
          <w:rFonts w:ascii="Times New Roman" w:eastAsia="Times New Roman" w:hAnsi="Times New Roman" w:cs="Times New Roman"/>
          <w:b/>
          <w:bCs/>
          <w:color w:val="000000" w:themeColor="text1"/>
          <w:sz w:val="24"/>
          <w:szCs w:val="24"/>
          <w:lang w:val="en-US"/>
        </w:rPr>
      </w:pPr>
      <w:r w:rsidRPr="006D3DE0">
        <w:rPr>
          <w:rFonts w:ascii="Times New Roman" w:eastAsia="Times New Roman" w:hAnsi="Times New Roman" w:cs="Times New Roman"/>
          <w:b/>
          <w:bCs/>
          <w:color w:val="000000" w:themeColor="text1"/>
          <w:sz w:val="24"/>
          <w:szCs w:val="24"/>
        </w:rPr>
        <w:t>A Historical Trilingual Dictionary Printed in Japan: Focusing on Plant Vocabulary</w:t>
      </w:r>
    </w:p>
    <w:p w14:paraId="0CC190D5" w14:textId="5290210C" w:rsidR="006C72A1" w:rsidRPr="006D3DE0" w:rsidRDefault="63E9304E" w:rsidP="0052644B">
      <w:pPr>
        <w:spacing w:after="0" w:line="240" w:lineRule="auto"/>
        <w:rPr>
          <w:rFonts w:ascii="Times New Roman" w:eastAsia="Times New Roman" w:hAnsi="Times New Roman" w:cs="Times New Roman"/>
          <w:color w:val="000000" w:themeColor="text1"/>
          <w:sz w:val="24"/>
          <w:szCs w:val="24"/>
          <w:lang w:val="en-US"/>
        </w:rPr>
      </w:pPr>
      <w:r w:rsidRPr="006D3DE0">
        <w:rPr>
          <w:rFonts w:ascii="Times New Roman" w:eastAsia="Times New Roman" w:hAnsi="Times New Roman" w:cs="Times New Roman"/>
          <w:color w:val="000000" w:themeColor="text1"/>
          <w:sz w:val="24"/>
          <w:szCs w:val="24"/>
        </w:rPr>
        <w:t>Ichiro Taido</w:t>
      </w:r>
    </w:p>
    <w:p w14:paraId="3028A022" w14:textId="43E22EC4" w:rsidR="006C72A1" w:rsidRPr="006D3DE0" w:rsidRDefault="006C72A1" w:rsidP="0052644B">
      <w:pPr>
        <w:spacing w:after="0" w:line="240" w:lineRule="auto"/>
        <w:rPr>
          <w:rFonts w:ascii="Times New Roman" w:eastAsia="Times New Roman" w:hAnsi="Times New Roman" w:cs="Times New Roman"/>
          <w:color w:val="000000" w:themeColor="text1"/>
          <w:sz w:val="24"/>
          <w:szCs w:val="24"/>
        </w:rPr>
      </w:pPr>
    </w:p>
    <w:p w14:paraId="26FB3D50" w14:textId="21B0C667" w:rsidR="00162573" w:rsidRPr="006D3DE0" w:rsidRDefault="63E9304E" w:rsidP="004073DE">
      <w:pPr>
        <w:spacing w:after="0" w:line="240" w:lineRule="auto"/>
        <w:rPr>
          <w:rFonts w:ascii="Times New Roman" w:hAnsi="Times New Roman" w:cs="Times New Roman"/>
          <w:color w:val="000000" w:themeColor="text1"/>
          <w:sz w:val="24"/>
          <w:szCs w:val="24"/>
        </w:rPr>
      </w:pPr>
      <w:r w:rsidRPr="006D3DE0">
        <w:rPr>
          <w:rFonts w:ascii="Times New Roman" w:eastAsia="Palatino Linotype" w:hAnsi="Times New Roman" w:cs="Times New Roman"/>
          <w:color w:val="000000" w:themeColor="text1"/>
          <w:sz w:val="24"/>
          <w:szCs w:val="24"/>
        </w:rPr>
        <w:t xml:space="preserve">Latin was first taught in Japan in the late 16th century, when the Jesuits established a school for training missionaries. The teachers needed grammar books and dictionaries to use as educational materials. Therefore, at the end of the 16th century, a printing press was imported and books for teaching Latin were printed. One of them was the </w:t>
      </w:r>
      <w:r w:rsidRPr="006D3DE0">
        <w:rPr>
          <w:rFonts w:ascii="Times New Roman" w:eastAsia="Palatino Linotype" w:hAnsi="Times New Roman" w:cs="Times New Roman"/>
          <w:i/>
          <w:iCs/>
          <w:color w:val="000000" w:themeColor="text1"/>
          <w:sz w:val="24"/>
          <w:szCs w:val="24"/>
        </w:rPr>
        <w:t>Dictionarium Latino Lusitanicum, ac Iaponicum</w:t>
      </w:r>
      <w:r w:rsidRPr="006D3DE0">
        <w:rPr>
          <w:rFonts w:ascii="Times New Roman" w:eastAsia="Palatino Linotype" w:hAnsi="Times New Roman" w:cs="Times New Roman"/>
          <w:color w:val="000000" w:themeColor="text1"/>
          <w:sz w:val="24"/>
          <w:szCs w:val="24"/>
        </w:rPr>
        <w:t xml:space="preserve"> (hereafter </w:t>
      </w:r>
      <w:r w:rsidRPr="006D3DE0">
        <w:rPr>
          <w:rFonts w:ascii="Times New Roman" w:eastAsia="Palatino Linotype" w:hAnsi="Times New Roman" w:cs="Times New Roman"/>
          <w:i/>
          <w:iCs/>
          <w:color w:val="000000" w:themeColor="text1"/>
          <w:sz w:val="24"/>
          <w:szCs w:val="24"/>
        </w:rPr>
        <w:t>DLLI</w:t>
      </w:r>
      <w:r w:rsidRPr="006D3DE0">
        <w:rPr>
          <w:rFonts w:ascii="Times New Roman" w:eastAsia="Palatino Linotype" w:hAnsi="Times New Roman" w:cs="Times New Roman"/>
          <w:color w:val="000000" w:themeColor="text1"/>
          <w:sz w:val="24"/>
          <w:szCs w:val="24"/>
        </w:rPr>
        <w:t xml:space="preserve">), which was a Latin – Portuguese – Japanese dictionary. </w:t>
      </w:r>
    </w:p>
    <w:p w14:paraId="0FB1A805" w14:textId="15B8146B" w:rsidR="00162573" w:rsidRPr="006D3DE0" w:rsidRDefault="63E9304E" w:rsidP="006D3DE0">
      <w:pPr>
        <w:spacing w:after="0" w:line="240" w:lineRule="auto"/>
        <w:ind w:firstLine="720"/>
        <w:rPr>
          <w:rFonts w:ascii="Times New Roman" w:hAnsi="Times New Roman" w:cs="Times New Roman"/>
          <w:color w:val="000000" w:themeColor="text1"/>
          <w:sz w:val="24"/>
          <w:szCs w:val="24"/>
        </w:rPr>
      </w:pPr>
      <w:r w:rsidRPr="006D3DE0">
        <w:rPr>
          <w:rFonts w:ascii="Times New Roman" w:eastAsia="Palatino Linotype" w:hAnsi="Times New Roman" w:cs="Times New Roman"/>
          <w:color w:val="000000" w:themeColor="text1"/>
          <w:sz w:val="24"/>
          <w:szCs w:val="24"/>
        </w:rPr>
        <w:t xml:space="preserve">This dictionary was intended for both Japanese people who studied Latin and Westerners who studied Japanese, and thus Portuguese meanings and Japanese meanings were listed together in </w:t>
      </w:r>
      <w:r w:rsidRPr="006D3DE0">
        <w:rPr>
          <w:rFonts w:ascii="Times New Roman" w:eastAsia="Palatino Linotype" w:hAnsi="Times New Roman" w:cs="Times New Roman"/>
          <w:i/>
          <w:iCs/>
          <w:color w:val="000000" w:themeColor="text1"/>
          <w:sz w:val="24"/>
          <w:szCs w:val="24"/>
        </w:rPr>
        <w:t xml:space="preserve">DLLI. </w:t>
      </w:r>
      <w:r w:rsidRPr="006D3DE0">
        <w:rPr>
          <w:rFonts w:ascii="Times New Roman" w:eastAsia="Palatino Linotype" w:hAnsi="Times New Roman" w:cs="Times New Roman"/>
          <w:color w:val="000000" w:themeColor="text1"/>
          <w:sz w:val="24"/>
          <w:szCs w:val="24"/>
        </w:rPr>
        <w:t xml:space="preserve">Portuguese was chosen because the majority of Western Jesuits who came to Japan at that time were Portuguese. Moreover, the authors used not only Calepinus’ Latin dictionary as a main reference, but also Cardosus’ Latin – Portuguese dictionary as a supplementary reference. Therefore, in creating </w:t>
      </w:r>
      <w:r w:rsidRPr="006D3DE0">
        <w:rPr>
          <w:rFonts w:ascii="Times New Roman" w:eastAsia="Palatino Linotype" w:hAnsi="Times New Roman" w:cs="Times New Roman"/>
          <w:i/>
          <w:iCs/>
          <w:color w:val="000000" w:themeColor="text1"/>
          <w:sz w:val="24"/>
          <w:szCs w:val="24"/>
        </w:rPr>
        <w:t>DLLI</w:t>
      </w:r>
      <w:r w:rsidRPr="006D3DE0">
        <w:rPr>
          <w:rFonts w:ascii="Times New Roman" w:eastAsia="Palatino Linotype" w:hAnsi="Times New Roman" w:cs="Times New Roman"/>
          <w:color w:val="000000" w:themeColor="text1"/>
          <w:sz w:val="24"/>
          <w:szCs w:val="24"/>
        </w:rPr>
        <w:t xml:space="preserve">, Westerners and Japanese Jesuits must have used Portuguese as a </w:t>
      </w:r>
      <w:r w:rsidRPr="006D3DE0">
        <w:rPr>
          <w:rFonts w:ascii="Times New Roman" w:eastAsia="Palatino Linotype" w:hAnsi="Times New Roman" w:cs="Times New Roman"/>
          <w:i/>
          <w:iCs/>
          <w:color w:val="000000" w:themeColor="text1"/>
          <w:sz w:val="24"/>
          <w:szCs w:val="24"/>
        </w:rPr>
        <w:t>ligua franca</w:t>
      </w:r>
      <w:r w:rsidRPr="006D3DE0">
        <w:rPr>
          <w:rFonts w:ascii="Times New Roman" w:eastAsia="Palatino Linotype" w:hAnsi="Times New Roman" w:cs="Times New Roman"/>
          <w:color w:val="000000" w:themeColor="text1"/>
          <w:sz w:val="24"/>
          <w:szCs w:val="24"/>
        </w:rPr>
        <w:t xml:space="preserve">. </w:t>
      </w:r>
    </w:p>
    <w:p w14:paraId="2B09BB91" w14:textId="51F40CC9" w:rsidR="00162573" w:rsidRPr="006D3DE0" w:rsidRDefault="63E9304E" w:rsidP="006D3DE0">
      <w:pPr>
        <w:spacing w:after="0" w:line="240" w:lineRule="auto"/>
        <w:ind w:firstLine="720"/>
        <w:rPr>
          <w:rFonts w:ascii="Times New Roman" w:hAnsi="Times New Roman" w:cs="Times New Roman"/>
          <w:color w:val="000000" w:themeColor="text1"/>
          <w:sz w:val="24"/>
          <w:szCs w:val="24"/>
        </w:rPr>
      </w:pPr>
      <w:r w:rsidRPr="006D3DE0">
        <w:rPr>
          <w:rFonts w:ascii="Times New Roman" w:eastAsia="Palatino Linotype" w:hAnsi="Times New Roman" w:cs="Times New Roman"/>
          <w:color w:val="000000" w:themeColor="text1"/>
          <w:sz w:val="24"/>
          <w:szCs w:val="24"/>
        </w:rPr>
        <w:t xml:space="preserve">It is worth considering how the three languages were used in creating the historical dictionary. My presentation would focus on vocabulary of plants in </w:t>
      </w:r>
      <w:r w:rsidRPr="006D3DE0">
        <w:rPr>
          <w:rFonts w:ascii="Times New Roman" w:eastAsia="Palatino Linotype" w:hAnsi="Times New Roman" w:cs="Times New Roman"/>
          <w:i/>
          <w:iCs/>
          <w:color w:val="000000" w:themeColor="text1"/>
          <w:sz w:val="24"/>
          <w:szCs w:val="24"/>
        </w:rPr>
        <w:t>DLLI</w:t>
      </w:r>
      <w:r w:rsidRPr="006D3DE0">
        <w:rPr>
          <w:rFonts w:ascii="Times New Roman" w:eastAsia="Palatino Linotype" w:hAnsi="Times New Roman" w:cs="Times New Roman"/>
          <w:color w:val="000000" w:themeColor="text1"/>
          <w:sz w:val="24"/>
          <w:szCs w:val="24"/>
        </w:rPr>
        <w:t xml:space="preserve"> due to the significant impact of that dictionary on botany studies within Japan. The Jesuits were the first to share the knowledge of Western botany with the Japanese, and they shared their knowledge in Japan through the Latin – Portuguese – Japanese dictionary of </w:t>
      </w:r>
      <w:r w:rsidRPr="006D3DE0">
        <w:rPr>
          <w:rFonts w:ascii="Times New Roman" w:eastAsia="Palatino Linotype" w:hAnsi="Times New Roman" w:cs="Times New Roman"/>
          <w:i/>
          <w:iCs/>
          <w:color w:val="000000" w:themeColor="text1"/>
          <w:sz w:val="24"/>
          <w:szCs w:val="24"/>
        </w:rPr>
        <w:t>DLLI</w:t>
      </w:r>
      <w:r w:rsidRPr="006D3DE0">
        <w:rPr>
          <w:rFonts w:ascii="Times New Roman" w:eastAsia="Palatino Linotype" w:hAnsi="Times New Roman" w:cs="Times New Roman"/>
          <w:color w:val="000000" w:themeColor="text1"/>
          <w:sz w:val="24"/>
          <w:szCs w:val="24"/>
        </w:rPr>
        <w:t xml:space="preserve">. Researchers have not yet recognized the importance of </w:t>
      </w:r>
      <w:r w:rsidRPr="006D3DE0">
        <w:rPr>
          <w:rFonts w:ascii="Times New Roman" w:eastAsia="Palatino Linotype" w:hAnsi="Times New Roman" w:cs="Times New Roman"/>
          <w:i/>
          <w:iCs/>
          <w:color w:val="000000" w:themeColor="text1"/>
          <w:sz w:val="24"/>
          <w:szCs w:val="24"/>
        </w:rPr>
        <w:t>DLLI</w:t>
      </w:r>
      <w:r w:rsidRPr="006D3DE0">
        <w:rPr>
          <w:rFonts w:ascii="Times New Roman" w:eastAsia="Palatino Linotype" w:hAnsi="Times New Roman" w:cs="Times New Roman"/>
          <w:color w:val="000000" w:themeColor="text1"/>
          <w:sz w:val="24"/>
          <w:szCs w:val="24"/>
        </w:rPr>
        <w:t xml:space="preserve"> in the history of botany and Western influence in Japan.</w:t>
      </w:r>
      <w:r w:rsidRPr="006D3DE0">
        <w:rPr>
          <w:rFonts w:ascii="Times New Roman" w:eastAsia="Yu Mincho" w:hAnsi="Times New Roman" w:cs="Times New Roman"/>
          <w:color w:val="000000" w:themeColor="text1"/>
          <w:sz w:val="24"/>
          <w:szCs w:val="24"/>
        </w:rPr>
        <w:t xml:space="preserve">　</w:t>
      </w:r>
    </w:p>
    <w:p w14:paraId="1291974E" w14:textId="03CBE746" w:rsidR="006C72A1" w:rsidRPr="006D3DE0" w:rsidRDefault="63E9304E" w:rsidP="006D3DE0">
      <w:pPr>
        <w:spacing w:after="0" w:line="240" w:lineRule="auto"/>
        <w:ind w:firstLine="720"/>
        <w:rPr>
          <w:rFonts w:ascii="Times New Roman" w:eastAsia="Palatino Linotype" w:hAnsi="Times New Roman" w:cs="Times New Roman"/>
          <w:color w:val="000000" w:themeColor="text1"/>
          <w:sz w:val="24"/>
          <w:szCs w:val="24"/>
          <w:lang w:val="en-US"/>
        </w:rPr>
      </w:pPr>
      <w:r w:rsidRPr="006D3DE0">
        <w:rPr>
          <w:rFonts w:ascii="Times New Roman" w:eastAsia="Palatino Linotype" w:hAnsi="Times New Roman" w:cs="Times New Roman"/>
          <w:color w:val="000000" w:themeColor="text1"/>
          <w:sz w:val="24"/>
          <w:szCs w:val="24"/>
        </w:rPr>
        <w:t>I would be pleased to introduce how Western Jesuit authors explained Latin plant words to Japanese authors using Portuguese and how they collaborated to write Portuguese and Japanese meanings of each Latin word.</w:t>
      </w:r>
    </w:p>
    <w:p w14:paraId="06EA6D4E" w14:textId="06022DB2" w:rsidR="006C72A1" w:rsidRPr="006D3DE0" w:rsidRDefault="006C72A1" w:rsidP="0052644B">
      <w:pPr>
        <w:spacing w:after="0" w:line="240" w:lineRule="auto"/>
        <w:ind w:firstLine="240"/>
        <w:rPr>
          <w:rFonts w:ascii="Times New Roman" w:eastAsia="Palatino Linotype" w:hAnsi="Times New Roman" w:cs="Times New Roman"/>
          <w:color w:val="000000" w:themeColor="text1"/>
          <w:sz w:val="24"/>
          <w:szCs w:val="24"/>
        </w:rPr>
      </w:pPr>
    </w:p>
    <w:p w14:paraId="6EDD47D3" w14:textId="77777777" w:rsidR="004073DE" w:rsidRPr="006D3DE0" w:rsidRDefault="004073DE" w:rsidP="0052644B">
      <w:pPr>
        <w:spacing w:after="0" w:line="240" w:lineRule="auto"/>
        <w:rPr>
          <w:rFonts w:ascii="Times New Roman" w:eastAsia="Times New Roman" w:hAnsi="Times New Roman" w:cs="Times New Roman"/>
          <w:b/>
          <w:bCs/>
          <w:color w:val="000000" w:themeColor="text1"/>
          <w:sz w:val="24"/>
          <w:szCs w:val="24"/>
        </w:rPr>
      </w:pPr>
    </w:p>
    <w:p w14:paraId="78A06F1A" w14:textId="77777777" w:rsidR="004073DE" w:rsidRPr="006D3DE0" w:rsidRDefault="004073DE" w:rsidP="0052644B">
      <w:pPr>
        <w:spacing w:after="0" w:line="240" w:lineRule="auto"/>
        <w:rPr>
          <w:rFonts w:ascii="Times New Roman" w:eastAsia="Times New Roman" w:hAnsi="Times New Roman" w:cs="Times New Roman"/>
          <w:b/>
          <w:bCs/>
          <w:color w:val="000000" w:themeColor="text1"/>
          <w:sz w:val="24"/>
          <w:szCs w:val="24"/>
        </w:rPr>
      </w:pPr>
    </w:p>
    <w:p w14:paraId="064C9B04" w14:textId="3A195360" w:rsidR="006C72A1" w:rsidRPr="006D3DE0" w:rsidRDefault="63E9304E" w:rsidP="006D3DE0">
      <w:pPr>
        <w:spacing w:after="0" w:line="240" w:lineRule="auto"/>
        <w:jc w:val="both"/>
        <w:rPr>
          <w:rFonts w:ascii="Times New Roman" w:eastAsia="Times New Roman" w:hAnsi="Times New Roman" w:cs="Times New Roman"/>
          <w:b/>
          <w:bCs/>
          <w:color w:val="000000" w:themeColor="text1"/>
          <w:sz w:val="24"/>
          <w:szCs w:val="24"/>
        </w:rPr>
      </w:pPr>
      <w:r w:rsidRPr="006D3DE0">
        <w:rPr>
          <w:rFonts w:ascii="Times New Roman" w:eastAsia="Times New Roman" w:hAnsi="Times New Roman" w:cs="Times New Roman"/>
          <w:b/>
          <w:bCs/>
          <w:color w:val="000000" w:themeColor="text1"/>
          <w:sz w:val="24"/>
          <w:szCs w:val="24"/>
        </w:rPr>
        <w:t>Food for Thought: Arts-Based Approaches to Language, Identity, and Critical Reflection through Zines</w:t>
      </w:r>
    </w:p>
    <w:p w14:paraId="49E931D3" w14:textId="002BF6D4" w:rsidR="006C72A1" w:rsidRPr="006D3DE0" w:rsidRDefault="63E9304E" w:rsidP="006D3DE0">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Carmen Granda</w:t>
      </w:r>
    </w:p>
    <w:p w14:paraId="43453F09" w14:textId="77777777" w:rsidR="004073DE" w:rsidRPr="006D3DE0" w:rsidRDefault="004073DE" w:rsidP="006D3DE0">
      <w:pPr>
        <w:spacing w:after="0" w:line="240" w:lineRule="auto"/>
        <w:jc w:val="both"/>
        <w:rPr>
          <w:rFonts w:ascii="Times New Roman" w:eastAsia="Times New Roman" w:hAnsi="Times New Roman" w:cs="Times New Roman"/>
          <w:color w:val="000000" w:themeColor="text1"/>
          <w:sz w:val="24"/>
          <w:szCs w:val="24"/>
        </w:rPr>
      </w:pPr>
    </w:p>
    <w:p w14:paraId="179D6911" w14:textId="5B0E00E5" w:rsidR="006C72A1" w:rsidRPr="006D3DE0" w:rsidRDefault="63E9304E" w:rsidP="006D3DE0">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This presentation examines the role of arts-based pedagogy and intercultural dialogue in fostering linguistic development, critical thinking, and identity affirmation among Spanish heritage learners. Drawing on a curricular unit anchored in zines, food traditions, and memory, I share how students engage their bilingual and bicultural identities through multimodal literacy practices that extend beyond conventional reading and writing tasks to include creative production and interpersonal meaning-making.</w:t>
      </w:r>
    </w:p>
    <w:p w14:paraId="6B316DC1" w14:textId="63BF8254" w:rsidR="006C72A1" w:rsidRPr="006D3DE0" w:rsidRDefault="63E9304E" w:rsidP="006D3DE0">
      <w:pPr>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The first phase of the unit invites students to reflect on personal and familial food traditions to explore themes of belonging, migration, and cultural memory. Through engagement with zines and short texts by Latinx authors, students critically analyze narrative, visual, and rhetorical strategies before producing their own multimodal zines that integrate personal narrative, visual design, and culturally situated research. These zines serve as vehicles for identity negotiation and development, while simultaneously supporting students’ linguistic confidence and metalinguistic awareness.</w:t>
      </w:r>
    </w:p>
    <w:p w14:paraId="25976A6A" w14:textId="758B1EC0" w:rsidR="006C72A1" w:rsidRPr="006D3DE0" w:rsidRDefault="63E9304E" w:rsidP="006D3DE0">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lastRenderedPageBreak/>
        <w:t>To further expand learners’ intercultural competence and oral proficiency, the unit incorporates a TalkAbroad exchange with native speakers from across the Spanish-speaking world. These synchronous conversations, framed around culinary traditions and cultural identity, provide an opportunity for authentic interaction, cross-cultural comparison, and reflective dialogue. Students are encouraged to draw from these exchanges in revising and contextualizing their final zine projects.</w:t>
      </w:r>
    </w:p>
    <w:p w14:paraId="59B9AE7F" w14:textId="5C3E9D1E" w:rsidR="006C72A1" w:rsidRPr="006D3DE0" w:rsidRDefault="63E9304E" w:rsidP="006D3DE0">
      <w:pPr>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Grounded in a translingual and multiliteracies framework, this unit affirms students’ lived experiences and heritage language repertoires, while providing scaffolded opportunities for growth across ACTFL’s interpretive, interpersonal, and presentational modes. The presentation will share examples of student work, reflections, and assessment tools, as well as invite discussion on how food, memory, and dialogue can be powerful entry points into multiliteracy, identity-centred pedagogies, and bilingual development.</w:t>
      </w:r>
    </w:p>
    <w:p w14:paraId="67B8D216" w14:textId="77777777" w:rsidR="004073DE" w:rsidRPr="006D3DE0" w:rsidRDefault="004073DE" w:rsidP="006D3DE0">
      <w:pPr>
        <w:spacing w:after="0" w:line="240" w:lineRule="auto"/>
        <w:jc w:val="both"/>
        <w:rPr>
          <w:rFonts w:ascii="Times New Roman" w:eastAsia="Times New Roman" w:hAnsi="Times New Roman" w:cs="Times New Roman"/>
          <w:color w:val="000000" w:themeColor="text1"/>
          <w:sz w:val="24"/>
          <w:szCs w:val="24"/>
        </w:rPr>
      </w:pPr>
    </w:p>
    <w:p w14:paraId="5FFCD417" w14:textId="77777777" w:rsidR="004073DE" w:rsidRPr="006D3DE0" w:rsidRDefault="004073DE" w:rsidP="004073DE">
      <w:pPr>
        <w:spacing w:after="0" w:line="240" w:lineRule="auto"/>
        <w:rPr>
          <w:rFonts w:ascii="Times New Roman" w:eastAsia="Times New Roman" w:hAnsi="Times New Roman" w:cs="Times New Roman"/>
          <w:b/>
          <w:bCs/>
          <w:color w:val="000000" w:themeColor="text1"/>
          <w:sz w:val="24"/>
          <w:szCs w:val="24"/>
        </w:rPr>
      </w:pPr>
    </w:p>
    <w:p w14:paraId="11F18A6D" w14:textId="77777777" w:rsidR="004073DE" w:rsidRPr="006D3DE0" w:rsidRDefault="004073DE" w:rsidP="004073DE">
      <w:pPr>
        <w:spacing w:after="0" w:line="240" w:lineRule="auto"/>
        <w:rPr>
          <w:rFonts w:ascii="Times New Roman" w:eastAsia="Times New Roman" w:hAnsi="Times New Roman" w:cs="Times New Roman"/>
          <w:b/>
          <w:bCs/>
          <w:color w:val="000000" w:themeColor="text1"/>
          <w:sz w:val="24"/>
          <w:szCs w:val="24"/>
        </w:rPr>
      </w:pPr>
    </w:p>
    <w:p w14:paraId="1852153C" w14:textId="01616F25" w:rsidR="006C72A1" w:rsidRPr="006D3DE0" w:rsidRDefault="63E9304E" w:rsidP="004073DE">
      <w:pPr>
        <w:spacing w:after="0" w:line="240" w:lineRule="auto"/>
        <w:rPr>
          <w:rFonts w:ascii="Times New Roman" w:eastAsia="Palatino Linotype" w:hAnsi="Times New Roman" w:cs="Times New Roman"/>
          <w:color w:val="000000" w:themeColor="text1"/>
          <w:sz w:val="24"/>
          <w:szCs w:val="24"/>
          <w:lang w:val="en-US"/>
        </w:rPr>
      </w:pPr>
      <w:r w:rsidRPr="006D3DE0">
        <w:rPr>
          <w:rFonts w:ascii="Times New Roman" w:eastAsia="Times New Roman" w:hAnsi="Times New Roman" w:cs="Times New Roman"/>
          <w:b/>
          <w:bCs/>
          <w:color w:val="000000" w:themeColor="text1"/>
          <w:sz w:val="24"/>
          <w:szCs w:val="24"/>
        </w:rPr>
        <w:t>Heritage learners of Portuguese performance in morphological awareness</w:t>
      </w:r>
    </w:p>
    <w:p w14:paraId="1351677A" w14:textId="13C5039C" w:rsidR="006C72A1" w:rsidRPr="006D3DE0" w:rsidRDefault="63E9304E" w:rsidP="004073DE">
      <w:pPr>
        <w:spacing w:after="0" w:line="240" w:lineRule="auto"/>
        <w:rPr>
          <w:rFonts w:ascii="Times New Roman" w:eastAsia="Palatino Linotype" w:hAnsi="Times New Roman" w:cs="Times New Roman"/>
          <w:color w:val="000000" w:themeColor="text1"/>
          <w:sz w:val="24"/>
          <w:szCs w:val="24"/>
          <w:lang w:val="en-US"/>
        </w:rPr>
      </w:pPr>
      <w:r w:rsidRPr="006D3DE0">
        <w:rPr>
          <w:rFonts w:ascii="Times New Roman" w:eastAsia="Palatino Linotype" w:hAnsi="Times New Roman" w:cs="Times New Roman"/>
          <w:color w:val="000000" w:themeColor="text1"/>
          <w:sz w:val="24"/>
          <w:szCs w:val="24"/>
        </w:rPr>
        <w:t>Marco Tulio Bittencourt</w:t>
      </w:r>
    </w:p>
    <w:p w14:paraId="6DDEA75F" w14:textId="36E33F9C" w:rsidR="006C72A1" w:rsidRPr="006D3DE0" w:rsidRDefault="006C72A1" w:rsidP="0052644B">
      <w:pPr>
        <w:spacing w:after="0" w:line="240" w:lineRule="auto"/>
        <w:ind w:firstLine="240"/>
        <w:rPr>
          <w:rFonts w:ascii="Times New Roman" w:eastAsia="Palatino Linotype" w:hAnsi="Times New Roman" w:cs="Times New Roman"/>
          <w:b/>
          <w:bCs/>
          <w:color w:val="000000" w:themeColor="text1"/>
          <w:sz w:val="24"/>
          <w:szCs w:val="24"/>
        </w:rPr>
      </w:pPr>
    </w:p>
    <w:p w14:paraId="50713A17" w14:textId="03619769" w:rsidR="006C72A1" w:rsidRPr="006D3DE0" w:rsidRDefault="63E9304E" w:rsidP="004073DE">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Heritage speakers are an increasingly significant demographic in the US, representing approximately 22 percent of the population and 29 percent of the school-age population (Bowles, 2022). Language instructors often find that these learners have difficulties with morphologically complex words. The ability to reflect upon and manipulate morphemes and employ word formation rules in one´s language to construct meaning in texts is called morphological awareness (Kuo &amp; Anderson, 2006; Carlisle, 2000).  </w:t>
      </w:r>
    </w:p>
    <w:p w14:paraId="3A8B169A" w14:textId="0B6677EB" w:rsidR="006C72A1" w:rsidRPr="006D3DE0" w:rsidRDefault="63E9304E" w:rsidP="004073DE">
      <w:pPr>
        <w:spacing w:after="0" w:line="240" w:lineRule="auto"/>
        <w:ind w:firstLine="720"/>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We investigate the performance of heritage learners of Portuguese to decode and derive morphologically complex words in a study with 22 heritage learners of Brazilian Portuguese and 19 heritage learners of European Portuguese. We operationalize performance of decomposition and derivation abilities through an online modified version of the decomposition and derivation tasks developed by Carlisle (1988, 1995, 2000) and Carlo et al. (2004). </w:t>
      </w:r>
    </w:p>
    <w:p w14:paraId="1158FC4B" w14:textId="11551192" w:rsidR="006C72A1" w:rsidRPr="006D3DE0" w:rsidRDefault="63E9304E" w:rsidP="0052644B">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            The average percentage for the heritage Brazilian Portuguese group on the decomposition task was 55.59%, and 42.52% on the derivation task. The correlation between decomposing and deriving is strong (.82). The average percentage for the heritage European Portuguese group on the decomposition task was 42.4%, and the performance on the derivation task was 28.55%. The correlation between decomposing and deriving is moderate (.77)</w:t>
      </w:r>
    </w:p>
    <w:p w14:paraId="6F417D7D" w14:textId="1AD75046" w:rsidR="006C72A1" w:rsidRPr="006D3DE0" w:rsidRDefault="63E9304E" w:rsidP="0052644B">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            As a result, the participants achieved a solid performance in morphological awareness in their heritage language. Morphological awareness is a metalinguistic ability related to literacy, not through morphosyntactic or phonological development. It must be developed through formal language schooling, not through natural developmental acquisition. </w:t>
      </w:r>
    </w:p>
    <w:p w14:paraId="44F03F32" w14:textId="1A9B528A" w:rsidR="006C72A1" w:rsidRPr="006D3DE0" w:rsidRDefault="63E9304E" w:rsidP="0052644B">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            Portuguese language instructors should develop morphological awareness activities to refine their teaching practices throughout the semester, thereby helping students enhance their metalinguistic abilities in their heritage language to increase vocabulary and improve reading comprehension. We present some teaching suggestions based on Nation and Bauer (2013) to teach morphological awareness to heritage learners of Portuguese.</w:t>
      </w:r>
    </w:p>
    <w:p w14:paraId="2900D5D6" w14:textId="2D3E4E03" w:rsidR="006C72A1" w:rsidRPr="006D3DE0" w:rsidRDefault="006C72A1" w:rsidP="0052644B">
      <w:pPr>
        <w:spacing w:after="0" w:line="240" w:lineRule="auto"/>
        <w:rPr>
          <w:rFonts w:ascii="Times New Roman" w:eastAsia="Times New Roman" w:hAnsi="Times New Roman" w:cs="Times New Roman"/>
          <w:color w:val="000000" w:themeColor="text1"/>
          <w:sz w:val="24"/>
          <w:szCs w:val="24"/>
        </w:rPr>
      </w:pPr>
    </w:p>
    <w:p w14:paraId="7B2F8109" w14:textId="77777777" w:rsidR="004073DE" w:rsidRPr="006D3DE0" w:rsidRDefault="004073DE" w:rsidP="0052644B">
      <w:pPr>
        <w:spacing w:after="0" w:line="240" w:lineRule="auto"/>
        <w:rPr>
          <w:rFonts w:ascii="Times New Roman" w:eastAsia="Times New Roman" w:hAnsi="Times New Roman" w:cs="Times New Roman"/>
          <w:b/>
          <w:bCs/>
          <w:color w:val="000000" w:themeColor="text1"/>
          <w:sz w:val="24"/>
          <w:szCs w:val="24"/>
        </w:rPr>
      </w:pPr>
    </w:p>
    <w:p w14:paraId="17E12B0E" w14:textId="77777777" w:rsidR="004073DE" w:rsidRPr="006D3DE0" w:rsidRDefault="004073DE" w:rsidP="0052644B">
      <w:pPr>
        <w:spacing w:after="0" w:line="240" w:lineRule="auto"/>
        <w:rPr>
          <w:rFonts w:ascii="Times New Roman" w:eastAsia="Times New Roman" w:hAnsi="Times New Roman" w:cs="Times New Roman"/>
          <w:b/>
          <w:bCs/>
          <w:color w:val="000000" w:themeColor="text1"/>
          <w:sz w:val="24"/>
          <w:szCs w:val="24"/>
        </w:rPr>
      </w:pPr>
    </w:p>
    <w:p w14:paraId="349ED61D" w14:textId="77777777" w:rsidR="004073DE" w:rsidRPr="006D3DE0" w:rsidRDefault="004073DE" w:rsidP="006D3DE0">
      <w:pPr>
        <w:spacing w:after="0" w:line="240" w:lineRule="auto"/>
        <w:jc w:val="both"/>
        <w:rPr>
          <w:rFonts w:ascii="Times New Roman" w:eastAsia="Times New Roman" w:hAnsi="Times New Roman" w:cs="Times New Roman"/>
          <w:b/>
          <w:bCs/>
          <w:color w:val="000000" w:themeColor="text1"/>
          <w:sz w:val="24"/>
          <w:szCs w:val="24"/>
        </w:rPr>
      </w:pPr>
    </w:p>
    <w:p w14:paraId="3A60DCBB" w14:textId="53BA319A" w:rsidR="004073DE" w:rsidRPr="006D3DE0" w:rsidRDefault="63E9304E" w:rsidP="006D3DE0">
      <w:pPr>
        <w:spacing w:after="0" w:line="240" w:lineRule="auto"/>
        <w:jc w:val="both"/>
        <w:rPr>
          <w:rFonts w:ascii="Times New Roman" w:eastAsia="Times New Roman" w:hAnsi="Times New Roman" w:cs="Times New Roman"/>
          <w:b/>
          <w:bCs/>
          <w:color w:val="000000" w:themeColor="text1"/>
          <w:sz w:val="24"/>
          <w:szCs w:val="24"/>
        </w:rPr>
      </w:pPr>
      <w:r w:rsidRPr="006D3DE0">
        <w:rPr>
          <w:rFonts w:ascii="Times New Roman" w:eastAsia="Times New Roman" w:hAnsi="Times New Roman" w:cs="Times New Roman"/>
          <w:b/>
          <w:bCs/>
          <w:color w:val="000000" w:themeColor="text1"/>
          <w:sz w:val="24"/>
          <w:szCs w:val="24"/>
        </w:rPr>
        <w:t>Honduras Bay Island English: its grammatical and sociolinguistic properties in the context of bilingualism</w:t>
      </w:r>
    </w:p>
    <w:p w14:paraId="0A9A6D50" w14:textId="78B9CCF0" w:rsidR="006C72A1" w:rsidRPr="006D3DE0" w:rsidRDefault="63E9304E" w:rsidP="006D3DE0">
      <w:pPr>
        <w:spacing w:after="0" w:line="240" w:lineRule="auto"/>
        <w:jc w:val="both"/>
        <w:rPr>
          <w:rFonts w:ascii="Times New Roman" w:eastAsia="Times New Roman" w:hAnsi="Times New Roman" w:cs="Times New Roman"/>
          <w:color w:val="000000" w:themeColor="text1"/>
          <w:sz w:val="24"/>
          <w:szCs w:val="24"/>
          <w:lang w:val="es-ES"/>
        </w:rPr>
      </w:pPr>
      <w:r w:rsidRPr="006D3DE0">
        <w:rPr>
          <w:rFonts w:ascii="Times New Roman" w:eastAsia="Times New Roman" w:hAnsi="Times New Roman" w:cs="Times New Roman"/>
          <w:color w:val="000000" w:themeColor="text1"/>
          <w:sz w:val="24"/>
          <w:szCs w:val="24"/>
          <w:lang w:val="es-ES"/>
        </w:rPr>
        <w:lastRenderedPageBreak/>
        <w:t>Angel L. Jim</w:t>
      </w:r>
      <w:r w:rsidR="002740C8" w:rsidRPr="006D3DE0">
        <w:rPr>
          <w:rFonts w:ascii="Times New Roman" w:eastAsia="Times New Roman" w:hAnsi="Times New Roman" w:cs="Times New Roman"/>
          <w:color w:val="000000" w:themeColor="text1"/>
          <w:sz w:val="24"/>
          <w:szCs w:val="24"/>
          <w:lang w:val="es-ES"/>
        </w:rPr>
        <w:t>é</w:t>
      </w:r>
      <w:r w:rsidRPr="006D3DE0">
        <w:rPr>
          <w:rFonts w:ascii="Times New Roman" w:eastAsia="Times New Roman" w:hAnsi="Times New Roman" w:cs="Times New Roman"/>
          <w:color w:val="000000" w:themeColor="text1"/>
          <w:sz w:val="24"/>
          <w:szCs w:val="24"/>
          <w:lang w:val="es-ES"/>
        </w:rPr>
        <w:t>nez</w:t>
      </w:r>
      <w:r w:rsidR="004073DE" w:rsidRPr="006D3DE0">
        <w:rPr>
          <w:rFonts w:ascii="Times New Roman" w:eastAsia="Times New Roman" w:hAnsi="Times New Roman" w:cs="Times New Roman"/>
          <w:color w:val="000000" w:themeColor="text1"/>
          <w:sz w:val="24"/>
          <w:szCs w:val="24"/>
          <w:lang w:val="es-ES"/>
        </w:rPr>
        <w:t>-</w:t>
      </w:r>
      <w:r w:rsidRPr="006D3DE0">
        <w:rPr>
          <w:rFonts w:ascii="Times New Roman" w:eastAsia="Times New Roman" w:hAnsi="Times New Roman" w:cs="Times New Roman"/>
          <w:color w:val="000000" w:themeColor="text1"/>
          <w:sz w:val="24"/>
          <w:szCs w:val="24"/>
          <w:lang w:val="es-ES"/>
        </w:rPr>
        <w:t>Fern</w:t>
      </w:r>
      <w:r w:rsidR="002740C8" w:rsidRPr="006D3DE0">
        <w:rPr>
          <w:rFonts w:ascii="Times New Roman" w:eastAsia="Times New Roman" w:hAnsi="Times New Roman" w:cs="Times New Roman"/>
          <w:color w:val="000000" w:themeColor="text1"/>
          <w:sz w:val="24"/>
          <w:szCs w:val="24"/>
          <w:lang w:val="es-ES"/>
        </w:rPr>
        <w:t>é</w:t>
      </w:r>
      <w:r w:rsidRPr="006D3DE0">
        <w:rPr>
          <w:rFonts w:ascii="Times New Roman" w:eastAsia="Times New Roman" w:hAnsi="Times New Roman" w:cs="Times New Roman"/>
          <w:color w:val="000000" w:themeColor="text1"/>
          <w:sz w:val="24"/>
          <w:szCs w:val="24"/>
          <w:lang w:val="es-ES"/>
        </w:rPr>
        <w:t xml:space="preserve">ndez </w:t>
      </w:r>
      <w:r w:rsidR="00162573" w:rsidRPr="006D3DE0">
        <w:rPr>
          <w:rFonts w:ascii="Times New Roman" w:eastAsia="Times New Roman" w:hAnsi="Times New Roman" w:cs="Times New Roman"/>
          <w:color w:val="000000" w:themeColor="text1"/>
          <w:sz w:val="24"/>
          <w:szCs w:val="24"/>
          <w:lang w:val="es-ES"/>
        </w:rPr>
        <w:t xml:space="preserve">&amp; </w:t>
      </w:r>
      <w:r w:rsidRPr="006D3DE0">
        <w:rPr>
          <w:rFonts w:ascii="Times New Roman" w:eastAsia="Times New Roman" w:hAnsi="Times New Roman" w:cs="Times New Roman"/>
          <w:color w:val="000000" w:themeColor="text1"/>
          <w:sz w:val="24"/>
          <w:szCs w:val="24"/>
          <w:lang w:val="es-ES"/>
        </w:rPr>
        <w:t>Renee Mide</w:t>
      </w:r>
      <w:r w:rsidR="002740C8" w:rsidRPr="006D3DE0">
        <w:rPr>
          <w:rFonts w:ascii="Times New Roman" w:eastAsia="Times New Roman" w:hAnsi="Times New Roman" w:cs="Times New Roman"/>
          <w:color w:val="000000" w:themeColor="text1"/>
          <w:sz w:val="24"/>
          <w:szCs w:val="24"/>
          <w:lang w:val="es-ES"/>
        </w:rPr>
        <w:t>n</w:t>
      </w:r>
      <w:r w:rsidRPr="006D3DE0">
        <w:rPr>
          <w:rFonts w:ascii="Times New Roman" w:eastAsia="Times New Roman" w:hAnsi="Times New Roman" w:cs="Times New Roman"/>
          <w:color w:val="000000" w:themeColor="text1"/>
          <w:sz w:val="24"/>
          <w:szCs w:val="24"/>
          <w:lang w:val="es-ES"/>
        </w:rPr>
        <w:t>ce G</w:t>
      </w:r>
      <w:r w:rsidR="002740C8" w:rsidRPr="006D3DE0">
        <w:rPr>
          <w:rFonts w:ascii="Times New Roman" w:eastAsia="Times New Roman" w:hAnsi="Times New Roman" w:cs="Times New Roman"/>
          <w:color w:val="000000" w:themeColor="text1"/>
          <w:sz w:val="24"/>
          <w:szCs w:val="24"/>
          <w:lang w:val="es-ES"/>
        </w:rPr>
        <w:t>ó</w:t>
      </w:r>
      <w:r w:rsidRPr="006D3DE0">
        <w:rPr>
          <w:rFonts w:ascii="Times New Roman" w:eastAsia="Times New Roman" w:hAnsi="Times New Roman" w:cs="Times New Roman"/>
          <w:color w:val="000000" w:themeColor="text1"/>
          <w:sz w:val="24"/>
          <w:szCs w:val="24"/>
          <w:lang w:val="es-ES"/>
        </w:rPr>
        <w:t>mez</w:t>
      </w:r>
    </w:p>
    <w:p w14:paraId="1EE634AA" w14:textId="77777777" w:rsidR="004073DE" w:rsidRPr="006D3DE0" w:rsidRDefault="004073DE" w:rsidP="006D3DE0">
      <w:pPr>
        <w:spacing w:after="0" w:line="240" w:lineRule="auto"/>
        <w:jc w:val="both"/>
        <w:rPr>
          <w:rFonts w:ascii="Times New Roman" w:eastAsia="Times New Roman" w:hAnsi="Times New Roman" w:cs="Times New Roman"/>
          <w:color w:val="000000" w:themeColor="text1"/>
          <w:sz w:val="24"/>
          <w:szCs w:val="24"/>
          <w:lang w:val="es-ES"/>
        </w:rPr>
      </w:pPr>
    </w:p>
    <w:p w14:paraId="5C8A4427" w14:textId="623824BC" w:rsidR="006C72A1" w:rsidRPr="006D3DE0" w:rsidRDefault="63E9304E" w:rsidP="006D3DE0">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This paper explores the linguistic identity of </w:t>
      </w:r>
      <w:r w:rsidRPr="006D3DE0">
        <w:rPr>
          <w:rFonts w:ascii="Times New Roman" w:eastAsia="Times New Roman" w:hAnsi="Times New Roman" w:cs="Times New Roman"/>
          <w:i/>
          <w:iCs/>
          <w:color w:val="000000" w:themeColor="text1"/>
          <w:sz w:val="24"/>
          <w:szCs w:val="24"/>
        </w:rPr>
        <w:t>Bay Islands English</w:t>
      </w:r>
      <w:r w:rsidRPr="006D3DE0">
        <w:rPr>
          <w:rFonts w:ascii="Times New Roman" w:eastAsia="Times New Roman" w:hAnsi="Times New Roman" w:cs="Times New Roman"/>
          <w:color w:val="000000" w:themeColor="text1"/>
          <w:sz w:val="24"/>
          <w:szCs w:val="24"/>
        </w:rPr>
        <w:t xml:space="preserve"> (BIE), a unique and understudied English-based creole spoken in the Bay Islands of Honduras, which has received limited academic attention. The primary goal of this research is to offer a detailed analysis of the grammatical and sociolinguistic properties of BIE, particularly within the broader context of bilingualism with Spanish.</w:t>
      </w:r>
    </w:p>
    <w:p w14:paraId="541401AF" w14:textId="1115D1F6" w:rsidR="006C72A1" w:rsidRPr="006D3DE0" w:rsidRDefault="63E9304E" w:rsidP="006D3DE0">
      <w:pPr>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The central research questions ask: </w:t>
      </w:r>
      <w:r w:rsidRPr="006D3DE0">
        <w:rPr>
          <w:rFonts w:ascii="Times New Roman" w:eastAsia="Times New Roman" w:hAnsi="Times New Roman" w:cs="Times New Roman"/>
          <w:i/>
          <w:iCs/>
          <w:color w:val="000000" w:themeColor="text1"/>
          <w:sz w:val="24"/>
          <w:szCs w:val="24"/>
        </w:rPr>
        <w:t>What defines the grammatical structure of BIE? How does bilingualism affect speech patterns, especially in discourse marker usage and code-switching practices?</w:t>
      </w:r>
      <w:r w:rsidRPr="006D3DE0">
        <w:rPr>
          <w:rFonts w:ascii="Times New Roman" w:eastAsia="Times New Roman" w:hAnsi="Times New Roman" w:cs="Times New Roman"/>
          <w:color w:val="000000" w:themeColor="text1"/>
          <w:sz w:val="24"/>
          <w:szCs w:val="24"/>
        </w:rPr>
        <w:t xml:space="preserve"> The starting hypothesis suggests that BIE has evolved not only through historical British influence but also through ongoing contact with Spanish and creole languages, leading to a rich interplay of forms and pragmatic functions. The data comprises a review of previous academic sources analyzing BIE such as Graham (2005, 2010) or Warantz (1983), as well as a multilingual corpus compiled from different sources. The methodology combines descriptive linguistic analysis BIE lexicon and discourse markers like </w:t>
      </w:r>
      <w:r w:rsidRPr="006D3DE0">
        <w:rPr>
          <w:rFonts w:ascii="Times New Roman" w:eastAsia="Times New Roman" w:hAnsi="Times New Roman" w:cs="Times New Roman"/>
          <w:i/>
          <w:iCs/>
          <w:color w:val="000000" w:themeColor="text1"/>
          <w:sz w:val="24"/>
          <w:szCs w:val="24"/>
        </w:rPr>
        <w:t>you know</w:t>
      </w:r>
      <w:r w:rsidRPr="006D3DE0">
        <w:rPr>
          <w:rFonts w:ascii="Times New Roman" w:eastAsia="Times New Roman" w:hAnsi="Times New Roman" w:cs="Times New Roman"/>
          <w:color w:val="000000" w:themeColor="text1"/>
          <w:sz w:val="24"/>
          <w:szCs w:val="24"/>
        </w:rPr>
        <w:t xml:space="preserve"> and </w:t>
      </w:r>
      <w:r w:rsidRPr="006D3DE0">
        <w:rPr>
          <w:rFonts w:ascii="Times New Roman" w:eastAsia="Times New Roman" w:hAnsi="Times New Roman" w:cs="Times New Roman"/>
          <w:i/>
          <w:iCs/>
          <w:color w:val="000000" w:themeColor="text1"/>
          <w:sz w:val="24"/>
          <w:szCs w:val="24"/>
        </w:rPr>
        <w:t>so</w:t>
      </w:r>
      <w:r w:rsidRPr="006D3DE0">
        <w:rPr>
          <w:rFonts w:ascii="Times New Roman" w:eastAsia="Times New Roman" w:hAnsi="Times New Roman" w:cs="Times New Roman"/>
          <w:color w:val="000000" w:themeColor="text1"/>
          <w:sz w:val="24"/>
          <w:szCs w:val="24"/>
        </w:rPr>
        <w:t xml:space="preserve">, alongside a detailed study of code- switching types (intrasentential, intersentential, and tag-switching) and how these discourse markers could be use or not in code-switching. The findings reveal that </w:t>
      </w:r>
      <w:r w:rsidRPr="006D3DE0">
        <w:rPr>
          <w:rFonts w:ascii="Times New Roman" w:eastAsia="Times New Roman" w:hAnsi="Times New Roman" w:cs="Times New Roman"/>
          <w:i/>
          <w:iCs/>
          <w:color w:val="000000" w:themeColor="text1"/>
          <w:sz w:val="24"/>
          <w:szCs w:val="24"/>
        </w:rPr>
        <w:t>you know</w:t>
      </w:r>
      <w:r w:rsidRPr="006D3DE0">
        <w:rPr>
          <w:rFonts w:ascii="Times New Roman" w:eastAsia="Times New Roman" w:hAnsi="Times New Roman" w:cs="Times New Roman"/>
          <w:color w:val="000000" w:themeColor="text1"/>
          <w:sz w:val="24"/>
          <w:szCs w:val="24"/>
        </w:rPr>
        <w:t xml:space="preserve"> operates as a phatic and expressive marker across both English and Spanish utterances, frequently appearing in tag-switching such as in ‘They wanted to go to </w:t>
      </w:r>
      <w:r w:rsidRPr="006D3DE0">
        <w:rPr>
          <w:rFonts w:ascii="Times New Roman" w:eastAsia="Times New Roman" w:hAnsi="Times New Roman" w:cs="Times New Roman"/>
          <w:i/>
          <w:iCs/>
          <w:color w:val="000000" w:themeColor="text1"/>
          <w:sz w:val="24"/>
          <w:szCs w:val="24"/>
        </w:rPr>
        <w:t>Santa Elena</w:t>
      </w:r>
      <w:r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i/>
          <w:iCs/>
          <w:color w:val="000000" w:themeColor="text1"/>
          <w:sz w:val="24"/>
          <w:szCs w:val="24"/>
        </w:rPr>
        <w:t>you know</w:t>
      </w:r>
      <w:r w:rsidRPr="006D3DE0">
        <w:rPr>
          <w:rFonts w:ascii="Times New Roman" w:eastAsia="Times New Roman" w:hAnsi="Times New Roman" w:cs="Times New Roman"/>
          <w:color w:val="000000" w:themeColor="text1"/>
          <w:sz w:val="24"/>
          <w:szCs w:val="24"/>
        </w:rPr>
        <w:t xml:space="preserve">, Helene’ . </w:t>
      </w:r>
      <w:r w:rsidRPr="006D3DE0">
        <w:rPr>
          <w:rFonts w:ascii="Times New Roman" w:eastAsia="Times New Roman" w:hAnsi="Times New Roman" w:cs="Times New Roman"/>
          <w:i/>
          <w:iCs/>
          <w:color w:val="000000" w:themeColor="text1"/>
          <w:sz w:val="24"/>
          <w:szCs w:val="24"/>
        </w:rPr>
        <w:t>So</w:t>
      </w:r>
      <w:r w:rsidRPr="006D3DE0">
        <w:rPr>
          <w:rFonts w:ascii="Times New Roman" w:eastAsia="Times New Roman" w:hAnsi="Times New Roman" w:cs="Times New Roman"/>
          <w:color w:val="000000" w:themeColor="text1"/>
          <w:sz w:val="24"/>
          <w:szCs w:val="24"/>
        </w:rPr>
        <w:t>, on the other hand, marks narrative transitions and logical connections, functioning primarily within assertive speech acts: ‘</w:t>
      </w:r>
      <w:r w:rsidRPr="006D3DE0">
        <w:rPr>
          <w:rFonts w:ascii="Times New Roman" w:eastAsia="Times New Roman" w:hAnsi="Times New Roman" w:cs="Times New Roman"/>
          <w:i/>
          <w:iCs/>
          <w:color w:val="000000" w:themeColor="text1"/>
          <w:sz w:val="24"/>
          <w:szCs w:val="24"/>
        </w:rPr>
        <w:t>So</w:t>
      </w:r>
      <w:r w:rsidRPr="006D3DE0">
        <w:rPr>
          <w:rFonts w:ascii="Times New Roman" w:eastAsia="Times New Roman" w:hAnsi="Times New Roman" w:cs="Times New Roman"/>
          <w:color w:val="000000" w:themeColor="text1"/>
          <w:sz w:val="24"/>
          <w:szCs w:val="24"/>
        </w:rPr>
        <w:t xml:space="preserve"> what they had done to ‘em’. BIE speakers, especially younger generations, demonstrate a dynamic use of both languages shaped by audience, setting, and social identity.</w:t>
      </w:r>
    </w:p>
    <w:p w14:paraId="4D3A6AAE" w14:textId="5460A841" w:rsidR="006C72A1" w:rsidRPr="006D3DE0" w:rsidRDefault="63E9304E" w:rsidP="006D3DE0">
      <w:pPr>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Tentative conclusions highlight the risk of language erosion due to institutional neglect and social stigmas around BIE. This paper proposes greater inclusion of BIE in educational programs and advocates for its recognition as a legitimate and valuable English variety spoken in Honduras.</w:t>
      </w:r>
    </w:p>
    <w:p w14:paraId="4649D732" w14:textId="29838324" w:rsidR="006C72A1" w:rsidRPr="006D3DE0" w:rsidRDefault="006C72A1" w:rsidP="0052644B">
      <w:pPr>
        <w:spacing w:after="0" w:line="240" w:lineRule="auto"/>
        <w:rPr>
          <w:rFonts w:ascii="Times New Roman" w:eastAsia="Times New Roman" w:hAnsi="Times New Roman" w:cs="Times New Roman"/>
          <w:color w:val="000000" w:themeColor="text1"/>
          <w:sz w:val="24"/>
          <w:szCs w:val="24"/>
        </w:rPr>
      </w:pPr>
    </w:p>
    <w:p w14:paraId="36FD9666" w14:textId="77777777" w:rsidR="004073DE" w:rsidRPr="006D3DE0" w:rsidRDefault="004073DE" w:rsidP="0052644B">
      <w:pPr>
        <w:spacing w:after="0" w:line="240" w:lineRule="auto"/>
        <w:rPr>
          <w:rFonts w:ascii="Times New Roman" w:eastAsia="Times New Roman" w:hAnsi="Times New Roman" w:cs="Times New Roman"/>
          <w:b/>
          <w:bCs/>
          <w:color w:val="000000" w:themeColor="text1"/>
          <w:sz w:val="24"/>
          <w:szCs w:val="24"/>
        </w:rPr>
      </w:pPr>
    </w:p>
    <w:p w14:paraId="6FA58A5D" w14:textId="77777777" w:rsidR="004073DE" w:rsidRPr="006D3DE0" w:rsidRDefault="004073DE" w:rsidP="006D3DE0">
      <w:pPr>
        <w:spacing w:after="0" w:line="240" w:lineRule="auto"/>
        <w:jc w:val="both"/>
        <w:rPr>
          <w:rFonts w:ascii="Times New Roman" w:eastAsia="Times New Roman" w:hAnsi="Times New Roman" w:cs="Times New Roman"/>
          <w:b/>
          <w:bCs/>
          <w:color w:val="000000" w:themeColor="text1"/>
          <w:sz w:val="24"/>
          <w:szCs w:val="24"/>
        </w:rPr>
      </w:pPr>
    </w:p>
    <w:p w14:paraId="44D31C63" w14:textId="77777777" w:rsidR="004073DE" w:rsidRPr="006D3DE0" w:rsidRDefault="004073DE" w:rsidP="006D3DE0">
      <w:pPr>
        <w:spacing w:after="0" w:line="240" w:lineRule="auto"/>
        <w:jc w:val="both"/>
        <w:rPr>
          <w:rFonts w:ascii="Times New Roman" w:eastAsia="Times New Roman" w:hAnsi="Times New Roman" w:cs="Times New Roman"/>
          <w:b/>
          <w:bCs/>
          <w:color w:val="000000" w:themeColor="text1"/>
          <w:sz w:val="24"/>
          <w:szCs w:val="24"/>
        </w:rPr>
      </w:pPr>
    </w:p>
    <w:p w14:paraId="5DE20AEB" w14:textId="3CB9F404" w:rsidR="006C72A1" w:rsidRPr="006D3DE0" w:rsidRDefault="63E9304E" w:rsidP="006D3DE0">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L2 language attitude development: L1 (U.S.) English attitudes and usage of the Peninsular Spanish voiceless interdental fricative /θ/</w:t>
      </w:r>
    </w:p>
    <w:p w14:paraId="547DFA55" w14:textId="007F149C" w:rsidR="006C72A1" w:rsidRPr="006D3DE0" w:rsidRDefault="63E9304E" w:rsidP="006D3DE0">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Allison Goldman</w:t>
      </w:r>
    </w:p>
    <w:p w14:paraId="575BCA3A" w14:textId="77777777" w:rsidR="004073DE" w:rsidRPr="006D3DE0" w:rsidRDefault="004073DE" w:rsidP="006D3DE0">
      <w:pPr>
        <w:spacing w:after="0" w:line="240" w:lineRule="auto"/>
        <w:jc w:val="both"/>
        <w:rPr>
          <w:rFonts w:ascii="Times New Roman" w:eastAsia="Times New Roman" w:hAnsi="Times New Roman" w:cs="Times New Roman"/>
          <w:color w:val="000000" w:themeColor="text1"/>
          <w:sz w:val="24"/>
          <w:szCs w:val="24"/>
        </w:rPr>
      </w:pPr>
    </w:p>
    <w:p w14:paraId="6A90C84D" w14:textId="65931A10" w:rsidR="006C72A1" w:rsidRPr="006D3DE0" w:rsidRDefault="63E9304E" w:rsidP="006D3DE0">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This study explores how factors in developing language attitudes towards sociolinguistic features interact/are reshaped in relation to L2 production, specifically in the case of first-language (L1) U.S. English learners of second-language (L2) Spanish /θ/. Particularly, this study explores why learners may or may not produce this phoneme – considered to be one of the defining characteristics of Castilian Spanish (Azevedo, 2009).</w:t>
      </w:r>
    </w:p>
    <w:p w14:paraId="73864CC8" w14:textId="7847BE78" w:rsidR="006C72A1" w:rsidRPr="006D3DE0" w:rsidRDefault="63E9304E" w:rsidP="006D3DE0">
      <w:pPr>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As Geeslin and Gudmestad (2011) suggest, accounting for use or avoidance of indexed phonetic features requires a complex understanding of the contextual and individual variables intervening in the learning experience. In the context of U.S.-based L2 Spanish learners/speakers specifically, Grammon (2021) argued for the existence of monoglossic language ideologies as a reason for students avoiding [θ] in their L2 Spanish speech. We report on a case study that uses the learners' perspective to understand why they decide to incorporate /θ/ into their speech.</w:t>
      </w:r>
    </w:p>
    <w:p w14:paraId="15793B64" w14:textId="32FD3487" w:rsidR="006C72A1" w:rsidRPr="006D3DE0" w:rsidRDefault="63E9304E" w:rsidP="006D3DE0">
      <w:pPr>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Participants were three female-identifying L1 (U.S.) English advanced learners of Spanish who completed a 6-week study abroad program in Barcelona, Spain during the summer of 2022 or 2023. Semi-structured sociolinguistic interviews in English and Spanish elicited free </w:t>
      </w:r>
      <w:r w:rsidRPr="006D3DE0">
        <w:rPr>
          <w:rFonts w:ascii="Times New Roman" w:eastAsia="Times New Roman" w:hAnsi="Times New Roman" w:cs="Times New Roman"/>
          <w:color w:val="000000" w:themeColor="text1"/>
          <w:sz w:val="24"/>
          <w:szCs w:val="24"/>
        </w:rPr>
        <w:lastRenderedPageBreak/>
        <w:t>speech regarding participants' experiences in Barcelona and attitudes towards the Peninsular Spanish variety and /θ/ in particular. An inductive thematic analysis revealed three main findings: 1) participants possess metalinguistic awareness of how their use of /θ/ may be perceived within the L2 community; 2) participants used /θ/ more frequently with Spaniards than with their L1 (U.S.) English-speaking peers; 3) two of the three participants reported not actively trying to use or maintain /θ/. The first finding also suggests implications for models of L2 attitude sociolinguistic attitude development, revealing participant awareness not only of L2 linguistic societal norms, but an awareness of the space L2 speakers occupy within L2 society.</w:t>
      </w:r>
    </w:p>
    <w:p w14:paraId="33004A7D" w14:textId="7FA1DE8E" w:rsidR="006C72A1" w:rsidRPr="006D3DE0" w:rsidRDefault="006C72A1" w:rsidP="006D3DE0">
      <w:pPr>
        <w:spacing w:after="0" w:line="240" w:lineRule="auto"/>
        <w:jc w:val="both"/>
        <w:rPr>
          <w:rFonts w:ascii="Times New Roman" w:eastAsia="Times New Roman" w:hAnsi="Times New Roman" w:cs="Times New Roman"/>
          <w:color w:val="000000" w:themeColor="text1"/>
          <w:sz w:val="24"/>
          <w:szCs w:val="24"/>
        </w:rPr>
      </w:pPr>
    </w:p>
    <w:p w14:paraId="37CC0022" w14:textId="77777777" w:rsidR="004073DE" w:rsidRPr="006D3DE0" w:rsidRDefault="004073DE" w:rsidP="006D3DE0">
      <w:pPr>
        <w:spacing w:after="0" w:line="240" w:lineRule="auto"/>
        <w:jc w:val="both"/>
        <w:rPr>
          <w:rFonts w:ascii="Times New Roman" w:eastAsia="Times New Roman" w:hAnsi="Times New Roman" w:cs="Times New Roman"/>
          <w:b/>
          <w:bCs/>
          <w:color w:val="000000" w:themeColor="text1"/>
          <w:sz w:val="24"/>
          <w:szCs w:val="24"/>
        </w:rPr>
      </w:pPr>
    </w:p>
    <w:p w14:paraId="052159F1" w14:textId="77777777" w:rsidR="004073DE" w:rsidRPr="006D3DE0" w:rsidRDefault="004073DE" w:rsidP="006D3DE0">
      <w:pPr>
        <w:spacing w:after="0" w:line="240" w:lineRule="auto"/>
        <w:jc w:val="both"/>
        <w:rPr>
          <w:rFonts w:ascii="Times New Roman" w:eastAsia="Times New Roman" w:hAnsi="Times New Roman" w:cs="Times New Roman"/>
          <w:b/>
          <w:bCs/>
          <w:color w:val="000000" w:themeColor="text1"/>
          <w:sz w:val="24"/>
          <w:szCs w:val="24"/>
        </w:rPr>
      </w:pPr>
    </w:p>
    <w:p w14:paraId="49C4946B" w14:textId="77777777" w:rsidR="004073DE" w:rsidRPr="006D3DE0" w:rsidRDefault="004073DE" w:rsidP="006D3DE0">
      <w:pPr>
        <w:spacing w:after="0" w:line="240" w:lineRule="auto"/>
        <w:jc w:val="both"/>
        <w:rPr>
          <w:rFonts w:ascii="Times New Roman" w:eastAsia="Times New Roman" w:hAnsi="Times New Roman" w:cs="Times New Roman"/>
          <w:b/>
          <w:bCs/>
          <w:color w:val="000000" w:themeColor="text1"/>
          <w:sz w:val="24"/>
          <w:szCs w:val="24"/>
        </w:rPr>
      </w:pPr>
    </w:p>
    <w:p w14:paraId="18D2D62B" w14:textId="6B8433D0" w:rsidR="006C72A1" w:rsidRPr="006D3DE0" w:rsidRDefault="63E9304E" w:rsidP="006D3DE0">
      <w:pPr>
        <w:spacing w:after="0" w:line="240" w:lineRule="auto"/>
        <w:jc w:val="both"/>
        <w:rPr>
          <w:rFonts w:ascii="Times New Roman" w:eastAsia="Times New Roman" w:hAnsi="Times New Roman" w:cs="Times New Roman"/>
          <w:b/>
          <w:bCs/>
          <w:color w:val="000000" w:themeColor="text1"/>
          <w:sz w:val="24"/>
          <w:szCs w:val="24"/>
        </w:rPr>
      </w:pPr>
      <w:r w:rsidRPr="006D3DE0">
        <w:rPr>
          <w:rFonts w:ascii="Times New Roman" w:eastAsia="Times New Roman" w:hAnsi="Times New Roman" w:cs="Times New Roman"/>
          <w:b/>
          <w:bCs/>
          <w:color w:val="000000" w:themeColor="text1"/>
          <w:sz w:val="24"/>
          <w:szCs w:val="24"/>
        </w:rPr>
        <w:t>PORTAL: a Portable Observatory for Research in (Eye-)Tracking, Attention, and Language</w:t>
      </w:r>
    </w:p>
    <w:p w14:paraId="64277202" w14:textId="0AF816D7" w:rsidR="006C72A1" w:rsidRPr="006D3DE0" w:rsidRDefault="63E9304E" w:rsidP="006D3DE0">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Floor van den Berg</w:t>
      </w:r>
      <w:r w:rsidR="00162573" w:rsidRPr="006D3DE0">
        <w:rPr>
          <w:rFonts w:ascii="Times New Roman" w:eastAsia="Times New Roman" w:hAnsi="Times New Roman" w:cs="Times New Roman"/>
          <w:color w:val="000000" w:themeColor="text1"/>
          <w:sz w:val="24"/>
          <w:szCs w:val="24"/>
        </w:rPr>
        <w:t xml:space="preserve"> &amp;</w:t>
      </w:r>
      <w:r w:rsidRPr="006D3DE0">
        <w:rPr>
          <w:rFonts w:ascii="Times New Roman" w:eastAsia="Times New Roman" w:hAnsi="Times New Roman" w:cs="Times New Roman"/>
          <w:color w:val="000000" w:themeColor="text1"/>
          <w:sz w:val="24"/>
          <w:szCs w:val="24"/>
        </w:rPr>
        <w:t xml:space="preserve"> Emma Bierings</w:t>
      </w:r>
    </w:p>
    <w:p w14:paraId="227B04AE" w14:textId="77777777" w:rsidR="004073DE" w:rsidRPr="006D3DE0" w:rsidRDefault="004073DE" w:rsidP="006D3DE0">
      <w:pPr>
        <w:spacing w:after="0" w:line="240" w:lineRule="auto"/>
        <w:jc w:val="both"/>
        <w:rPr>
          <w:rFonts w:ascii="Times New Roman" w:eastAsia="Helvetica" w:hAnsi="Times New Roman" w:cs="Times New Roman"/>
          <w:color w:val="000000" w:themeColor="text1"/>
          <w:sz w:val="24"/>
          <w:szCs w:val="24"/>
        </w:rPr>
      </w:pPr>
    </w:p>
    <w:p w14:paraId="7D4346F4" w14:textId="1F0BCB17" w:rsidR="006C72A1" w:rsidRPr="006D3DE0" w:rsidRDefault="63E9304E" w:rsidP="006D3DE0">
      <w:pPr>
        <w:spacing w:after="0" w:line="240" w:lineRule="auto"/>
        <w:jc w:val="both"/>
        <w:rPr>
          <w:rFonts w:ascii="Times New Roman" w:hAnsi="Times New Roman" w:cs="Times New Roman"/>
          <w:color w:val="000000" w:themeColor="text1"/>
          <w:sz w:val="24"/>
          <w:szCs w:val="24"/>
        </w:rPr>
      </w:pPr>
      <w:r w:rsidRPr="006D3DE0">
        <w:rPr>
          <w:rFonts w:ascii="Times New Roman" w:eastAsia="Helvetica" w:hAnsi="Times New Roman" w:cs="Times New Roman"/>
          <w:color w:val="000000" w:themeColor="text1"/>
          <w:sz w:val="24"/>
          <w:szCs w:val="24"/>
        </w:rPr>
        <w:t>Psycholinguistic research on multilingual language processing has mostly relied on data from Western, Educated, Industrialized, Rich, Democratic (WEIRD) populations. While these populations are readily accessible to researchers, these data do not fully reflect multilingual realities globally. Therefore, there are recent calls for diversifying experimental language science by including multilinguals speaking under-researched languages in non-WEIRD ecologies (Cristia et al., 2023; Omane et al., 2023).</w:t>
      </w:r>
    </w:p>
    <w:p w14:paraId="7A17C80B" w14:textId="7C313E88" w:rsidR="006C72A1" w:rsidRPr="006D3DE0" w:rsidRDefault="63E9304E" w:rsidP="006D3DE0">
      <w:pPr>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Helvetica" w:hAnsi="Times New Roman" w:cs="Times New Roman"/>
          <w:color w:val="000000" w:themeColor="text1"/>
          <w:sz w:val="24"/>
          <w:szCs w:val="24"/>
        </w:rPr>
        <w:t>However, conducting high-quality psycholinguistic research in non-laboratory settings in the field presents methodological challenges, for example for pupillometry, a technique gaining popularity due to its ability to track cognitive effort during real-time language processing (Schmidtke, 2018). Pupillometric data are highly sensitive to ambient light fluctuations, which are difficult to control outside of lab environments.</w:t>
      </w:r>
    </w:p>
    <w:p w14:paraId="36C4375A" w14:textId="2C0093CB" w:rsidR="006C72A1" w:rsidRPr="006D3DE0" w:rsidRDefault="63E9304E" w:rsidP="006D3DE0">
      <w:pPr>
        <w:spacing w:after="0" w:line="240" w:lineRule="auto"/>
        <w:jc w:val="both"/>
        <w:rPr>
          <w:rFonts w:ascii="Times New Roman" w:hAnsi="Times New Roman" w:cs="Times New Roman"/>
          <w:color w:val="000000" w:themeColor="text1"/>
          <w:sz w:val="24"/>
          <w:szCs w:val="24"/>
        </w:rPr>
      </w:pPr>
      <w:r w:rsidRPr="006D3DE0">
        <w:rPr>
          <w:rFonts w:ascii="Times New Roman" w:eastAsia="Helvetica" w:hAnsi="Times New Roman" w:cs="Times New Roman"/>
          <w:color w:val="000000" w:themeColor="text1"/>
          <w:sz w:val="24"/>
          <w:szCs w:val="24"/>
        </w:rPr>
        <w:t>To address this issue, we present PORTAL (Portable Observatory for Research in (Eye- )Tracking, Attention, and Language). PORTAL is a mobile lab constructed using a lightweight, collapsible photo booth, which blocks any ambient light from the participant and the stimulus display and ensures constant lighting conditions (Figure 1). This set-up should enable reliable pupillometric and eye-tracking data collection in fieldwork settings, while minimizing observer effects (Labov, 1972). In this presentation, we also discuss our experiences with taking PORTAL to the field in Belize (Central-America). In Belize, code-switching between English, Spanish, and Belizean Kriol is a widespread, everyday practice. Using PORTAL, our research aims to study language processing in this under-researched language combination and ecology using a visual world paradigm.</w:t>
      </w:r>
    </w:p>
    <w:p w14:paraId="16740233" w14:textId="1D903AF3" w:rsidR="006C72A1" w:rsidRPr="006D3DE0" w:rsidRDefault="63E9304E" w:rsidP="006D3DE0">
      <w:pPr>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Helvetica" w:hAnsi="Times New Roman" w:cs="Times New Roman"/>
          <w:color w:val="000000" w:themeColor="text1"/>
          <w:sz w:val="24"/>
          <w:szCs w:val="24"/>
        </w:rPr>
        <w:t>We report on several challenges and considerations for using PORTAL in the field, such as those related to transportation and set-up, as well as potential ecological barriers. Despite these challenges, PORTAL could provide a promising and adaptable solution for collecting high-quality psycholinguistic data in previously inaccessible settings. Therefore, it potentially offers a step towards more inclusive and ecologically valid language science.</w:t>
      </w:r>
    </w:p>
    <w:p w14:paraId="4F90A9E6" w14:textId="5FAF8824" w:rsidR="006C72A1" w:rsidRPr="006D3DE0" w:rsidRDefault="006C72A1" w:rsidP="006D3DE0">
      <w:pPr>
        <w:spacing w:after="0" w:line="240" w:lineRule="auto"/>
        <w:jc w:val="both"/>
        <w:rPr>
          <w:rFonts w:ascii="Times New Roman" w:eastAsia="Times New Roman" w:hAnsi="Times New Roman" w:cs="Times New Roman"/>
          <w:color w:val="000000" w:themeColor="text1"/>
          <w:sz w:val="24"/>
          <w:szCs w:val="24"/>
        </w:rPr>
      </w:pPr>
    </w:p>
    <w:p w14:paraId="414723C8" w14:textId="77777777" w:rsidR="004073DE" w:rsidRPr="006D3DE0" w:rsidRDefault="004073DE" w:rsidP="0052644B">
      <w:pPr>
        <w:spacing w:after="0" w:line="240" w:lineRule="auto"/>
        <w:jc w:val="both"/>
        <w:rPr>
          <w:rFonts w:ascii="Times New Roman" w:eastAsia="Times New Roman" w:hAnsi="Times New Roman" w:cs="Times New Roman"/>
          <w:b/>
          <w:bCs/>
          <w:color w:val="000000" w:themeColor="text1"/>
          <w:sz w:val="24"/>
          <w:szCs w:val="24"/>
        </w:rPr>
      </w:pPr>
    </w:p>
    <w:p w14:paraId="3546F8EF" w14:textId="77777777" w:rsidR="004073DE" w:rsidRPr="006D3DE0" w:rsidRDefault="004073DE" w:rsidP="0052644B">
      <w:pPr>
        <w:spacing w:after="0" w:line="240" w:lineRule="auto"/>
        <w:jc w:val="both"/>
        <w:rPr>
          <w:rFonts w:ascii="Times New Roman" w:eastAsia="Times New Roman" w:hAnsi="Times New Roman" w:cs="Times New Roman"/>
          <w:b/>
          <w:bCs/>
          <w:color w:val="000000" w:themeColor="text1"/>
          <w:sz w:val="24"/>
          <w:szCs w:val="24"/>
        </w:rPr>
      </w:pPr>
    </w:p>
    <w:p w14:paraId="7514DA1E" w14:textId="77777777" w:rsidR="004073DE" w:rsidRPr="006D3DE0" w:rsidRDefault="004073DE" w:rsidP="0052644B">
      <w:pPr>
        <w:spacing w:after="0" w:line="240" w:lineRule="auto"/>
        <w:jc w:val="both"/>
        <w:rPr>
          <w:rFonts w:ascii="Times New Roman" w:eastAsia="Times New Roman" w:hAnsi="Times New Roman" w:cs="Times New Roman"/>
          <w:b/>
          <w:bCs/>
          <w:color w:val="000000" w:themeColor="text1"/>
          <w:sz w:val="24"/>
          <w:szCs w:val="24"/>
        </w:rPr>
      </w:pPr>
    </w:p>
    <w:p w14:paraId="4AD0F26E" w14:textId="5F356D17" w:rsidR="006C72A1" w:rsidRPr="006D3DE0" w:rsidRDefault="17511DA4" w:rsidP="0052644B">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 xml:space="preserve">Question marking in </w:t>
      </w:r>
      <w:r w:rsidR="00162573" w:rsidRPr="006D3DE0">
        <w:rPr>
          <w:rFonts w:ascii="Times New Roman" w:eastAsia="Times New Roman" w:hAnsi="Times New Roman" w:cs="Times New Roman"/>
          <w:b/>
          <w:bCs/>
          <w:color w:val="000000" w:themeColor="text1"/>
          <w:sz w:val="24"/>
          <w:szCs w:val="24"/>
        </w:rPr>
        <w:t xml:space="preserve">monolingual and bilingual </w:t>
      </w:r>
      <w:r w:rsidRPr="006D3DE0">
        <w:rPr>
          <w:rFonts w:ascii="Times New Roman" w:eastAsia="Times New Roman" w:hAnsi="Times New Roman" w:cs="Times New Roman"/>
          <w:b/>
          <w:bCs/>
          <w:color w:val="000000" w:themeColor="text1"/>
          <w:sz w:val="24"/>
          <w:szCs w:val="24"/>
        </w:rPr>
        <w:t>Santiago del Estero Spanish: An experimental study</w:t>
      </w:r>
    </w:p>
    <w:p w14:paraId="03518B5D" w14:textId="6A90EF20" w:rsidR="006C72A1" w:rsidRPr="006D3DE0" w:rsidRDefault="17511DA4" w:rsidP="0052644B">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Alex Rice, Maia Shampo</w:t>
      </w:r>
      <w:r w:rsidR="00162573" w:rsidRPr="006D3DE0">
        <w:rPr>
          <w:rFonts w:ascii="Times New Roman" w:eastAsia="Times New Roman" w:hAnsi="Times New Roman" w:cs="Times New Roman"/>
          <w:color w:val="000000" w:themeColor="text1"/>
          <w:sz w:val="24"/>
          <w:szCs w:val="24"/>
        </w:rPr>
        <w:t xml:space="preserve"> &amp; Antje Muntendam</w:t>
      </w:r>
    </w:p>
    <w:p w14:paraId="5AAE3DA7" w14:textId="77777777" w:rsidR="004073DE" w:rsidRPr="006D3DE0" w:rsidRDefault="004073DE" w:rsidP="0052644B">
      <w:pPr>
        <w:spacing w:after="0" w:line="240" w:lineRule="auto"/>
        <w:jc w:val="both"/>
        <w:rPr>
          <w:rFonts w:ascii="Times New Roman" w:eastAsia="Times New Roman" w:hAnsi="Times New Roman" w:cs="Times New Roman"/>
          <w:color w:val="000000" w:themeColor="text1"/>
          <w:sz w:val="24"/>
          <w:szCs w:val="24"/>
        </w:rPr>
      </w:pPr>
    </w:p>
    <w:p w14:paraId="109C6A30" w14:textId="2EE56D90" w:rsidR="006C72A1" w:rsidRPr="006D3DE0" w:rsidRDefault="17511DA4" w:rsidP="0052644B">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This paper examines the intonation patterns of information-seeking yes/no-questions in Santiago del Estero Spanish, which is an understudied variety spoken in northwestern Argentina</w:t>
      </w:r>
      <w:r w:rsidR="00EE0D1C" w:rsidRPr="006D3DE0">
        <w:rPr>
          <w:rFonts w:ascii="Times New Roman" w:eastAsia="Times New Roman" w:hAnsi="Times New Roman" w:cs="Times New Roman"/>
          <w:color w:val="000000" w:themeColor="text1"/>
          <w:sz w:val="24"/>
          <w:szCs w:val="24"/>
        </w:rPr>
        <w:t xml:space="preserve"> that has been in long-term contact with Quichua</w:t>
      </w:r>
      <w:r w:rsidRPr="006D3DE0">
        <w:rPr>
          <w:rFonts w:ascii="Times New Roman" w:eastAsia="Times New Roman" w:hAnsi="Times New Roman" w:cs="Times New Roman"/>
          <w:color w:val="000000" w:themeColor="text1"/>
          <w:sz w:val="24"/>
          <w:szCs w:val="24"/>
        </w:rPr>
        <w:t>. Spanish yes/no-questions typically end with a final falling or rising contour, depending on the variety and pragmatic context (Hualde &amp; Prieto, 2015). While many varieties use a final falling-rising contour (L* H%), others, including Buenos Aires Spanish, use a rising-falling contour (L+¡H* L%) (Gabriel et al., 2010). Most studies on Argentinian Spanish intonation have focused on Buenos Aires, with limited attention to other varieties. One exception is Terán and Ortega-Llebaría (2017), who examined Tucumán Spanish, which is also spoken in northwestern Argentina. They found rising initial pitch accents (L+&lt;H*), both low and rising nuclear pitch accents (L* and L+&lt;H*), and high and upstepped high boundary tones (H% and ¡H%).</w:t>
      </w:r>
    </w:p>
    <w:p w14:paraId="059E8B50" w14:textId="5532813B" w:rsidR="006C72A1" w:rsidRPr="006D3DE0" w:rsidRDefault="17511DA4" w:rsidP="004073DE">
      <w:pPr>
        <w:spacing w:after="0" w:line="240" w:lineRule="auto"/>
        <w:ind w:firstLine="708"/>
        <w:jc w:val="both"/>
        <w:rPr>
          <w:rFonts w:ascii="Times New Roman" w:eastAsia="Times New Roman" w:hAnsi="Times New Roman" w:cs="Times New Roman"/>
          <w:i/>
          <w:iCs/>
          <w:color w:val="000000" w:themeColor="text1"/>
          <w:sz w:val="24"/>
          <w:szCs w:val="24"/>
        </w:rPr>
      </w:pPr>
      <w:r w:rsidRPr="006D3DE0">
        <w:rPr>
          <w:rFonts w:ascii="Times New Roman" w:eastAsia="Times New Roman" w:hAnsi="Times New Roman" w:cs="Times New Roman"/>
          <w:color w:val="000000" w:themeColor="text1"/>
          <w:sz w:val="24"/>
          <w:szCs w:val="24"/>
        </w:rPr>
        <w:t>This study compares Santiago del Estero Spanish to these varieties using data from an interactive elicitation task with 15 Spanish monolinguals (9 females; mean age: 33)</w:t>
      </w:r>
      <w:r w:rsidR="00EE0D1C" w:rsidRPr="006D3DE0">
        <w:rPr>
          <w:rFonts w:ascii="Times New Roman" w:eastAsia="Times New Roman" w:hAnsi="Times New Roman" w:cs="Times New Roman"/>
          <w:color w:val="000000" w:themeColor="text1"/>
          <w:sz w:val="24"/>
          <w:szCs w:val="24"/>
        </w:rPr>
        <w:t xml:space="preserve"> and 30 Quichua-Spanish bilinguals (16 females; mean age: 54)</w:t>
      </w:r>
      <w:r w:rsidRPr="006D3DE0">
        <w:rPr>
          <w:rFonts w:ascii="Times New Roman" w:eastAsia="Times New Roman" w:hAnsi="Times New Roman" w:cs="Times New Roman"/>
          <w:color w:val="000000" w:themeColor="text1"/>
          <w:sz w:val="24"/>
          <w:szCs w:val="24"/>
        </w:rPr>
        <w:t xml:space="preserve">. Participants played a card game specifically designed to elicit yes/no-questions (e.g., </w:t>
      </w:r>
      <w:r w:rsidRPr="006D3DE0">
        <w:rPr>
          <w:rFonts w:ascii="Times New Roman" w:eastAsia="Times New Roman" w:hAnsi="Times New Roman" w:cs="Times New Roman"/>
          <w:i/>
          <w:iCs/>
          <w:color w:val="000000" w:themeColor="text1"/>
          <w:sz w:val="24"/>
          <w:szCs w:val="24"/>
        </w:rPr>
        <w:t xml:space="preserve">¿Tienes una luna morada? </w:t>
      </w:r>
      <w:r w:rsidRPr="006D3DE0">
        <w:rPr>
          <w:rFonts w:ascii="Times New Roman" w:eastAsia="Times New Roman" w:hAnsi="Times New Roman" w:cs="Times New Roman"/>
          <w:color w:val="000000" w:themeColor="text1"/>
          <w:sz w:val="24"/>
          <w:szCs w:val="24"/>
        </w:rPr>
        <w:t xml:space="preserve">‘Do you have a purple moon?’). A total of </w:t>
      </w:r>
      <w:r w:rsidR="00EE0D1C" w:rsidRPr="006D3DE0">
        <w:rPr>
          <w:rFonts w:ascii="Times New Roman" w:eastAsia="Times New Roman" w:hAnsi="Times New Roman" w:cs="Times New Roman"/>
          <w:color w:val="000000" w:themeColor="text1"/>
          <w:sz w:val="24"/>
          <w:szCs w:val="24"/>
        </w:rPr>
        <w:t xml:space="preserve">1,207 </w:t>
      </w:r>
      <w:r w:rsidRPr="006D3DE0">
        <w:rPr>
          <w:rFonts w:ascii="Times New Roman" w:eastAsia="Times New Roman" w:hAnsi="Times New Roman" w:cs="Times New Roman"/>
          <w:color w:val="000000" w:themeColor="text1"/>
          <w:sz w:val="24"/>
          <w:szCs w:val="24"/>
        </w:rPr>
        <w:t xml:space="preserve">utterances were analyzed in </w:t>
      </w:r>
      <w:r w:rsidRPr="006D3DE0">
        <w:rPr>
          <w:rFonts w:ascii="Times New Roman" w:eastAsia="Times New Roman" w:hAnsi="Times New Roman" w:cs="Times New Roman"/>
          <w:i/>
          <w:iCs/>
          <w:color w:val="000000" w:themeColor="text1"/>
          <w:sz w:val="24"/>
          <w:szCs w:val="24"/>
        </w:rPr>
        <w:t xml:space="preserve">Praat </w:t>
      </w:r>
      <w:r w:rsidRPr="006D3DE0">
        <w:rPr>
          <w:rFonts w:ascii="Times New Roman" w:eastAsia="Times New Roman" w:hAnsi="Times New Roman" w:cs="Times New Roman"/>
          <w:color w:val="000000" w:themeColor="text1"/>
          <w:sz w:val="24"/>
          <w:szCs w:val="24"/>
        </w:rPr>
        <w:t>(Boersma &amp; Weenink, 2025) using Sp_ToBI conventions (Estebas-Vilaplana &amp; Prieto, 2008). Results showed that the most frequent initial pitch accents were a rising pitch accent with a delayed peak (L+&lt;H*) and a low tone on the stressed syllable followed by a rise in the posttonic syllable (L*+H). For nuclear pitch accents, falling and low pitch accents (H+L* and L*) were most common</w:t>
      </w:r>
      <w:r w:rsidR="00EE0D1C" w:rsidRPr="006D3DE0">
        <w:rPr>
          <w:rFonts w:ascii="Times New Roman" w:eastAsia="Times New Roman" w:hAnsi="Times New Roman" w:cs="Times New Roman"/>
          <w:color w:val="000000" w:themeColor="text1"/>
          <w:sz w:val="24"/>
          <w:szCs w:val="24"/>
        </w:rPr>
        <w:t>, but high and rising pitch accents (H* and L+H*) were also observed, with variation among speakers</w:t>
      </w:r>
      <w:r w:rsidRPr="006D3DE0">
        <w:rPr>
          <w:rFonts w:ascii="Times New Roman" w:eastAsia="Times New Roman" w:hAnsi="Times New Roman" w:cs="Times New Roman"/>
          <w:color w:val="000000" w:themeColor="text1"/>
          <w:sz w:val="24"/>
          <w:szCs w:val="24"/>
        </w:rPr>
        <w:t>. Finally, both high and upstepped high boundary tones (H% and ¡H%) were observed. These findings differ from Buenos Aires Spanish but partially align with Tucumán Spanish, particularly in boundary tones, though pitch accents differed. Overall, this study contributes to a more comprehensive understanding of intonational variation in Argentinian Spanish.</w:t>
      </w:r>
    </w:p>
    <w:p w14:paraId="5F0159EA" w14:textId="4D534299" w:rsidR="006C72A1" w:rsidRPr="006D3DE0" w:rsidRDefault="006C72A1" w:rsidP="0052644B">
      <w:pPr>
        <w:spacing w:after="0" w:line="240" w:lineRule="auto"/>
        <w:rPr>
          <w:rFonts w:ascii="Times New Roman" w:hAnsi="Times New Roman" w:cs="Times New Roman"/>
          <w:b/>
          <w:bCs/>
          <w:color w:val="000000" w:themeColor="text1"/>
          <w:sz w:val="24"/>
          <w:szCs w:val="24"/>
        </w:rPr>
      </w:pPr>
    </w:p>
    <w:p w14:paraId="34DA23E0" w14:textId="77777777" w:rsidR="001A4FF7" w:rsidRPr="006D3DE0" w:rsidRDefault="001A4FF7" w:rsidP="0052644B">
      <w:pPr>
        <w:spacing w:after="0" w:line="240" w:lineRule="auto"/>
        <w:ind w:left="357" w:hanging="357"/>
        <w:rPr>
          <w:rFonts w:ascii="Times New Roman" w:eastAsia="Times New Roman" w:hAnsi="Times New Roman" w:cs="Times New Roman"/>
          <w:b/>
          <w:bCs/>
          <w:color w:val="000000" w:themeColor="text1"/>
          <w:sz w:val="24"/>
          <w:szCs w:val="24"/>
        </w:rPr>
      </w:pPr>
    </w:p>
    <w:p w14:paraId="068BCE2F" w14:textId="77777777" w:rsidR="001A4FF7" w:rsidRPr="006D3DE0" w:rsidRDefault="001A4FF7" w:rsidP="0052644B">
      <w:pPr>
        <w:spacing w:after="0" w:line="240" w:lineRule="auto"/>
        <w:ind w:left="357" w:hanging="357"/>
        <w:rPr>
          <w:rFonts w:ascii="Times New Roman" w:eastAsia="Times New Roman" w:hAnsi="Times New Roman" w:cs="Times New Roman"/>
          <w:b/>
          <w:bCs/>
          <w:color w:val="000000" w:themeColor="text1"/>
          <w:sz w:val="24"/>
          <w:szCs w:val="24"/>
        </w:rPr>
      </w:pPr>
    </w:p>
    <w:p w14:paraId="355BA57A" w14:textId="2F9F1F98" w:rsidR="006C72A1" w:rsidRPr="006D3DE0" w:rsidRDefault="44398DA6" w:rsidP="0052644B">
      <w:pPr>
        <w:spacing w:after="0" w:line="240" w:lineRule="auto"/>
        <w:ind w:left="357" w:hanging="357"/>
        <w:rPr>
          <w:rFonts w:ascii="Times New Roman" w:eastAsia="Times New Roman" w:hAnsi="Times New Roman" w:cs="Times New Roman"/>
          <w:b/>
          <w:bCs/>
          <w:color w:val="000000" w:themeColor="text1"/>
          <w:sz w:val="24"/>
          <w:szCs w:val="24"/>
        </w:rPr>
      </w:pPr>
      <w:r w:rsidRPr="006D3DE0">
        <w:rPr>
          <w:rFonts w:ascii="Times New Roman" w:eastAsia="Times New Roman" w:hAnsi="Times New Roman" w:cs="Times New Roman"/>
          <w:b/>
          <w:bCs/>
          <w:color w:val="000000" w:themeColor="text1"/>
          <w:sz w:val="24"/>
          <w:szCs w:val="24"/>
        </w:rPr>
        <w:t>Adjective-noun Order in Spanish-Chinese Code-switching: Resolving Syntactic</w:t>
      </w:r>
      <w:r w:rsidR="1ECE41FE" w:rsidRPr="006D3DE0">
        <w:rPr>
          <w:rFonts w:ascii="Times New Roman" w:eastAsia="Times New Roman" w:hAnsi="Times New Roman" w:cs="Times New Roman"/>
          <w:b/>
          <w:bCs/>
          <w:color w:val="000000" w:themeColor="text1"/>
          <w:sz w:val="24"/>
          <w:szCs w:val="24"/>
        </w:rPr>
        <w:t xml:space="preserve"> </w:t>
      </w:r>
      <w:r w:rsidRPr="006D3DE0">
        <w:rPr>
          <w:rFonts w:ascii="Times New Roman" w:eastAsia="Times New Roman" w:hAnsi="Times New Roman" w:cs="Times New Roman"/>
          <w:b/>
          <w:bCs/>
          <w:color w:val="000000" w:themeColor="text1"/>
          <w:sz w:val="24"/>
          <w:szCs w:val="24"/>
        </w:rPr>
        <w:t>Conflict</w:t>
      </w:r>
    </w:p>
    <w:p w14:paraId="384AF822" w14:textId="4E3C35A6" w:rsidR="006C72A1" w:rsidRPr="006D3DE0" w:rsidRDefault="44398DA6" w:rsidP="006D3DE0">
      <w:pPr>
        <w:spacing w:after="0" w:line="240" w:lineRule="auto"/>
        <w:rPr>
          <w:rFonts w:ascii="Times New Roman" w:eastAsia="Times New Roman" w:hAnsi="Times New Roman" w:cs="Times New Roman"/>
          <w:color w:val="000000" w:themeColor="text1"/>
          <w:sz w:val="24"/>
          <w:szCs w:val="24"/>
          <w:lang w:val="pt-BR"/>
        </w:rPr>
      </w:pPr>
      <w:r w:rsidRPr="006D3DE0">
        <w:rPr>
          <w:rFonts w:ascii="Times New Roman" w:eastAsia="Times New Roman" w:hAnsi="Times New Roman" w:cs="Times New Roman"/>
          <w:color w:val="000000" w:themeColor="text1"/>
          <w:sz w:val="24"/>
          <w:szCs w:val="24"/>
          <w:lang w:val="pt-BR"/>
        </w:rPr>
        <w:t>Ruixue Wu</w:t>
      </w:r>
      <w:r w:rsidR="00EE0D1C" w:rsidRPr="006D3DE0">
        <w:rPr>
          <w:rFonts w:ascii="Times New Roman" w:eastAsia="Times New Roman" w:hAnsi="Times New Roman" w:cs="Times New Roman"/>
          <w:color w:val="000000" w:themeColor="text1"/>
          <w:sz w:val="24"/>
          <w:szCs w:val="24"/>
          <w:lang w:val="pt-BR"/>
        </w:rPr>
        <w:t>,</w:t>
      </w:r>
      <w:r w:rsidRPr="006D3DE0">
        <w:rPr>
          <w:rFonts w:ascii="Times New Roman" w:eastAsia="Times New Roman" w:hAnsi="Times New Roman" w:cs="Times New Roman"/>
          <w:color w:val="000000" w:themeColor="text1"/>
          <w:sz w:val="24"/>
          <w:szCs w:val="24"/>
          <w:lang w:val="pt-BR"/>
        </w:rPr>
        <w:t xml:space="preserve"> Maria del Carmen Parafita Couto</w:t>
      </w:r>
      <w:r w:rsidR="00EE0D1C" w:rsidRPr="006D3DE0">
        <w:rPr>
          <w:rFonts w:ascii="Times New Roman" w:eastAsia="Times New Roman" w:hAnsi="Times New Roman" w:cs="Times New Roman"/>
          <w:color w:val="000000" w:themeColor="text1"/>
          <w:sz w:val="24"/>
          <w:szCs w:val="24"/>
          <w:lang w:val="pt-BR"/>
        </w:rPr>
        <w:t>, &amp;</w:t>
      </w:r>
      <w:r w:rsidRPr="006D3DE0">
        <w:rPr>
          <w:rFonts w:ascii="Times New Roman" w:eastAsia="Times New Roman" w:hAnsi="Times New Roman" w:cs="Times New Roman"/>
          <w:color w:val="000000" w:themeColor="text1"/>
          <w:sz w:val="24"/>
          <w:szCs w:val="24"/>
          <w:lang w:val="pt-BR"/>
        </w:rPr>
        <w:t xml:space="preserve"> Niel  O. Schill</w:t>
      </w:r>
      <w:r w:rsidR="78BBFCB5" w:rsidRPr="006D3DE0">
        <w:rPr>
          <w:rFonts w:ascii="Times New Roman" w:eastAsia="Times New Roman" w:hAnsi="Times New Roman" w:cs="Times New Roman"/>
          <w:color w:val="000000" w:themeColor="text1"/>
          <w:sz w:val="24"/>
          <w:szCs w:val="24"/>
          <w:lang w:val="pt-BR"/>
        </w:rPr>
        <w:t>er</w:t>
      </w:r>
    </w:p>
    <w:p w14:paraId="2335E033" w14:textId="77777777" w:rsidR="001A4FF7" w:rsidRPr="006D3DE0" w:rsidRDefault="001A4FF7" w:rsidP="0052644B">
      <w:pPr>
        <w:spacing w:after="0" w:line="240" w:lineRule="auto"/>
        <w:jc w:val="both"/>
        <w:rPr>
          <w:rFonts w:ascii="Times New Roman" w:eastAsia="Times New Roman" w:hAnsi="Times New Roman" w:cs="Times New Roman"/>
          <w:color w:val="000000" w:themeColor="text1"/>
          <w:sz w:val="24"/>
          <w:szCs w:val="24"/>
          <w:lang w:val="pt-BR"/>
        </w:rPr>
      </w:pPr>
    </w:p>
    <w:p w14:paraId="2E0361CF" w14:textId="2A65ECB0" w:rsidR="006C72A1" w:rsidRPr="006D3DE0" w:rsidRDefault="78BBFCB5" w:rsidP="0052644B">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This study investigates adjective-noun placement in code-switched adjective-noun constructions among Spanish-Chinese bilinguals. Spanish features postnominal adjectives such as </w:t>
      </w:r>
      <w:r w:rsidRPr="006D3DE0">
        <w:rPr>
          <w:rFonts w:ascii="Times New Roman" w:eastAsia="Times New Roman" w:hAnsi="Times New Roman" w:cs="Times New Roman"/>
          <w:i/>
          <w:iCs/>
          <w:color w:val="000000" w:themeColor="text1"/>
          <w:sz w:val="24"/>
          <w:szCs w:val="24"/>
        </w:rPr>
        <w:t>manzana roja</w:t>
      </w:r>
      <w:r w:rsidRPr="006D3DE0">
        <w:rPr>
          <w:rFonts w:ascii="Times New Roman" w:eastAsia="Times New Roman" w:hAnsi="Times New Roman" w:cs="Times New Roman"/>
          <w:color w:val="000000" w:themeColor="text1"/>
          <w:sz w:val="24"/>
          <w:szCs w:val="24"/>
        </w:rPr>
        <w:t xml:space="preserve"> ‘apple red’, while Chinese places adjectives prenominally like </w:t>
      </w:r>
      <w:r w:rsidRPr="006D3DE0">
        <w:rPr>
          <w:rFonts w:ascii="Times New Roman" w:eastAsia="SimSun" w:hAnsi="Times New Roman" w:cs="Times New Roman"/>
          <w:i/>
          <w:iCs/>
          <w:color w:val="000000" w:themeColor="text1"/>
          <w:sz w:val="24"/>
          <w:szCs w:val="24"/>
          <w:lang w:val="pt-BR" w:eastAsia="zh-CN"/>
        </w:rPr>
        <w:t>红色的苹果</w:t>
      </w:r>
      <w:r w:rsidRPr="006D3DE0">
        <w:rPr>
          <w:rFonts w:ascii="Times New Roman" w:eastAsia="Times New Roman" w:hAnsi="Times New Roman" w:cs="Times New Roman"/>
          <w:color w:val="000000" w:themeColor="text1"/>
          <w:sz w:val="24"/>
          <w:szCs w:val="24"/>
        </w:rPr>
        <w:t xml:space="preserve"> ‘red apple’. Thus, this syntactic conflict raises the question of whether bilinguals will produce structures like </w:t>
      </w:r>
      <w:r w:rsidRPr="006D3DE0">
        <w:rPr>
          <w:rFonts w:ascii="Times New Roman" w:eastAsia="SimSun" w:hAnsi="Times New Roman" w:cs="Times New Roman"/>
          <w:i/>
          <w:iCs/>
          <w:color w:val="000000" w:themeColor="text1"/>
          <w:sz w:val="24"/>
          <w:szCs w:val="24"/>
          <w:lang w:val="pt-BR" w:eastAsia="zh-CN"/>
        </w:rPr>
        <w:t>苹果</w:t>
      </w:r>
      <w:r w:rsidRPr="006D3DE0">
        <w:rPr>
          <w:rFonts w:ascii="Times New Roman" w:eastAsia="Times New Roman" w:hAnsi="Times New Roman" w:cs="Times New Roman"/>
          <w:i/>
          <w:iCs/>
          <w:color w:val="000000" w:themeColor="text1"/>
          <w:sz w:val="24"/>
          <w:szCs w:val="24"/>
        </w:rPr>
        <w:t xml:space="preserve"> roja</w:t>
      </w:r>
      <w:r w:rsidRPr="006D3DE0">
        <w:rPr>
          <w:rFonts w:ascii="Times New Roman" w:eastAsia="Times New Roman" w:hAnsi="Times New Roman" w:cs="Times New Roman"/>
          <w:color w:val="000000" w:themeColor="text1"/>
          <w:sz w:val="24"/>
          <w:szCs w:val="24"/>
        </w:rPr>
        <w:t xml:space="preserve"> or </w:t>
      </w:r>
      <w:r w:rsidRPr="006D3DE0">
        <w:rPr>
          <w:rFonts w:ascii="Times New Roman" w:eastAsia="Times New Roman" w:hAnsi="Times New Roman" w:cs="Times New Roman"/>
          <w:i/>
          <w:iCs/>
          <w:color w:val="000000" w:themeColor="text1"/>
          <w:sz w:val="24"/>
          <w:szCs w:val="24"/>
        </w:rPr>
        <w:t xml:space="preserve">roja </w:t>
      </w:r>
      <w:r w:rsidRPr="006D3DE0">
        <w:rPr>
          <w:rFonts w:ascii="Times New Roman" w:eastAsia="SimSun" w:hAnsi="Times New Roman" w:cs="Times New Roman"/>
          <w:i/>
          <w:iCs/>
          <w:color w:val="000000" w:themeColor="text1"/>
          <w:sz w:val="24"/>
          <w:szCs w:val="24"/>
          <w:lang w:val="pt-BR" w:eastAsia="zh-CN"/>
        </w:rPr>
        <w:t>苹果</w:t>
      </w:r>
      <w:r w:rsidRPr="006D3DE0">
        <w:rPr>
          <w:rFonts w:ascii="Times New Roman" w:eastAsia="Times New Roman" w:hAnsi="Times New Roman" w:cs="Times New Roman"/>
          <w:color w:val="000000" w:themeColor="text1"/>
          <w:sz w:val="24"/>
          <w:szCs w:val="24"/>
        </w:rPr>
        <w:t xml:space="preserve">, or </w:t>
      </w:r>
      <w:r w:rsidRPr="006D3DE0">
        <w:rPr>
          <w:rFonts w:ascii="Times New Roman" w:eastAsia="SimSun" w:hAnsi="Times New Roman" w:cs="Times New Roman"/>
          <w:i/>
          <w:iCs/>
          <w:color w:val="000000" w:themeColor="text1"/>
          <w:sz w:val="24"/>
          <w:szCs w:val="24"/>
          <w:lang w:val="pt-BR" w:eastAsia="zh-CN"/>
        </w:rPr>
        <w:t>红色的</w:t>
      </w:r>
      <w:r w:rsidRPr="006D3DE0">
        <w:rPr>
          <w:rFonts w:ascii="Times New Roman" w:eastAsia="Times New Roman" w:hAnsi="Times New Roman" w:cs="Times New Roman"/>
          <w:i/>
          <w:iCs/>
          <w:color w:val="000000" w:themeColor="text1"/>
          <w:sz w:val="24"/>
          <w:szCs w:val="24"/>
        </w:rPr>
        <w:t xml:space="preserve"> manzana</w:t>
      </w:r>
      <w:r w:rsidRPr="006D3DE0">
        <w:rPr>
          <w:rFonts w:ascii="Times New Roman" w:eastAsia="Times New Roman" w:hAnsi="Times New Roman" w:cs="Times New Roman"/>
          <w:color w:val="000000" w:themeColor="text1"/>
          <w:sz w:val="24"/>
          <w:szCs w:val="24"/>
        </w:rPr>
        <w:t xml:space="preserve"> or </w:t>
      </w:r>
      <w:r w:rsidRPr="006D3DE0">
        <w:rPr>
          <w:rFonts w:ascii="Times New Roman" w:eastAsia="Times New Roman" w:hAnsi="Times New Roman" w:cs="Times New Roman"/>
          <w:i/>
          <w:iCs/>
          <w:color w:val="000000" w:themeColor="text1"/>
          <w:sz w:val="24"/>
          <w:szCs w:val="24"/>
        </w:rPr>
        <w:t xml:space="preserve">manzana </w:t>
      </w:r>
      <w:r w:rsidRPr="006D3DE0">
        <w:rPr>
          <w:rFonts w:ascii="Times New Roman" w:eastAsia="SimSun" w:hAnsi="Times New Roman" w:cs="Times New Roman"/>
          <w:i/>
          <w:iCs/>
          <w:color w:val="000000" w:themeColor="text1"/>
          <w:sz w:val="24"/>
          <w:szCs w:val="24"/>
          <w:lang w:val="pt-BR" w:eastAsia="zh-CN"/>
        </w:rPr>
        <w:t>红色的</w:t>
      </w:r>
      <w:r w:rsidRPr="006D3DE0">
        <w:rPr>
          <w:rFonts w:ascii="Times New Roman" w:eastAsia="Times New Roman" w:hAnsi="Times New Roman" w:cs="Times New Roman"/>
          <w:color w:val="000000" w:themeColor="text1"/>
          <w:sz w:val="24"/>
          <w:szCs w:val="24"/>
        </w:rPr>
        <w:t xml:space="preserve">. Two models offer predictions for this conflict: the Matrix Language Frame model (MLF; Myers-Scotton, 1993) suggests that adjective-noun order should align with the matrix language, while the Minimalist Program (MP; Cantone &amp; MacSwan, 2009) generalizes that the language of adjectives determines the order. </w:t>
      </w:r>
      <w:r w:rsidRPr="006D3DE0">
        <w:rPr>
          <w:rFonts w:ascii="Times New Roman" w:eastAsia="Times New Roman" w:hAnsi="Times New Roman" w:cs="Times New Roman"/>
          <w:color w:val="000000" w:themeColor="text1"/>
          <w:sz w:val="24"/>
          <w:szCs w:val="24"/>
          <w:lang w:val="en-US"/>
        </w:rPr>
        <w:t xml:space="preserve">To test these predictions, thirty early Spanish-Chinese bilinguals completed two tasks: a director-matcher task (for production data) and a forced-choice acceptability judgment task (for comprehension data), across four contexts: unilingual Spanish, unilingual Chinese, and mixed-language contexts with either Spanish or Chinese as the matrix language. </w:t>
      </w:r>
      <w:r w:rsidRPr="006D3DE0">
        <w:rPr>
          <w:rFonts w:ascii="Times New Roman" w:eastAsia="Times New Roman" w:hAnsi="Times New Roman" w:cs="Times New Roman"/>
          <w:color w:val="000000" w:themeColor="text1"/>
          <w:sz w:val="24"/>
          <w:szCs w:val="24"/>
        </w:rPr>
        <w:t xml:space="preserve">Production data were analyzed descriptively, and comprehension data were analyzed using Thurstone’s law (case V) and one-way ANOVA. Results showed default word orders in unilingual contexts (prenominal in Chinese, postnominal in Spanish). In mixed contexts, </w:t>
      </w:r>
      <w:r w:rsidRPr="006D3DE0">
        <w:rPr>
          <w:rFonts w:ascii="Times New Roman" w:eastAsia="Times New Roman" w:hAnsi="Times New Roman" w:cs="Times New Roman"/>
          <w:color w:val="000000" w:themeColor="text1"/>
          <w:sz w:val="24"/>
          <w:szCs w:val="24"/>
          <w:lang w:val="en-US"/>
        </w:rPr>
        <w:t xml:space="preserve">when Spanish served as the matrix language, production data aligned with MLF predictions, but MP better accounted for both production and comprehension results overall. In Chinese matrix contexts, evidence supported both models (see Figure 1, Tables 1 and 2). </w:t>
      </w:r>
      <w:r w:rsidRPr="006D3DE0">
        <w:rPr>
          <w:rFonts w:ascii="Times New Roman" w:eastAsia="Times New Roman" w:hAnsi="Times New Roman" w:cs="Times New Roman"/>
          <w:color w:val="000000" w:themeColor="text1"/>
          <w:sz w:val="24"/>
          <w:szCs w:val="24"/>
        </w:rPr>
        <w:lastRenderedPageBreak/>
        <w:t xml:space="preserve">Noun insertions were preferred over adjective insertions, consistent with trends in other bilingual communities. </w:t>
      </w:r>
      <w:r w:rsidRPr="006D3DE0">
        <w:rPr>
          <w:rFonts w:ascii="Times New Roman" w:eastAsia="Times New Roman" w:hAnsi="Times New Roman" w:cs="Times New Roman"/>
          <w:color w:val="000000" w:themeColor="text1"/>
          <w:sz w:val="24"/>
          <w:szCs w:val="24"/>
          <w:lang w:val="en-US"/>
        </w:rPr>
        <w:t xml:space="preserve">This study is the first to empirically </w:t>
      </w:r>
      <w:r w:rsidRPr="006D3DE0">
        <w:rPr>
          <w:rFonts w:ascii="Times New Roman" w:eastAsia="Times New Roman" w:hAnsi="Times New Roman" w:cs="Times New Roman"/>
          <w:color w:val="000000" w:themeColor="text1"/>
          <w:sz w:val="24"/>
          <w:szCs w:val="24"/>
        </w:rPr>
        <w:t xml:space="preserve">examine how grammatical constraints, derived from the MLF and MP, interact with Spanish-Chinese CS patterns, contributing to a growing body of research on adjective placement in bilingual speech. Moreover, </w:t>
      </w:r>
      <w:r w:rsidRPr="006D3DE0">
        <w:rPr>
          <w:rFonts w:ascii="Times New Roman" w:eastAsia="Times New Roman" w:hAnsi="Times New Roman" w:cs="Times New Roman"/>
          <w:color w:val="000000" w:themeColor="text1"/>
          <w:sz w:val="24"/>
          <w:szCs w:val="24"/>
          <w:lang w:val="en-US"/>
        </w:rPr>
        <w:t xml:space="preserve">our finding challenges the idea that a single theoretical model fully explains code-switching patterns; instead, it strongly suggests that both matrix language structure (MLF) and the features of individual lexical items (MP) interact and contribute to mixed constructions, leading to a more fine-grained understanding of syntactic integration.  </w:t>
      </w:r>
    </w:p>
    <w:p w14:paraId="1DB0929C" w14:textId="7C2F5FC8" w:rsidR="006C72A1" w:rsidRPr="006D3DE0" w:rsidRDefault="006C72A1" w:rsidP="0052644B">
      <w:pPr>
        <w:spacing w:after="0" w:line="240" w:lineRule="auto"/>
        <w:ind w:left="357" w:hanging="357"/>
        <w:jc w:val="center"/>
        <w:rPr>
          <w:rFonts w:ascii="Times New Roman" w:eastAsia="Times New Roman" w:hAnsi="Times New Roman" w:cs="Times New Roman"/>
          <w:b/>
          <w:bCs/>
          <w:color w:val="000000" w:themeColor="text1"/>
          <w:sz w:val="24"/>
          <w:szCs w:val="24"/>
        </w:rPr>
      </w:pPr>
    </w:p>
    <w:p w14:paraId="7F277A77" w14:textId="2B324190" w:rsidR="006C72A1" w:rsidRPr="006D3DE0" w:rsidRDefault="006C72A1" w:rsidP="001A4FF7">
      <w:pPr>
        <w:spacing w:after="0" w:line="240" w:lineRule="auto"/>
        <w:jc w:val="both"/>
        <w:rPr>
          <w:rFonts w:ascii="Times New Roman" w:hAnsi="Times New Roman" w:cs="Times New Roman"/>
          <w:b/>
          <w:bCs/>
          <w:color w:val="000000" w:themeColor="text1"/>
          <w:sz w:val="24"/>
          <w:szCs w:val="24"/>
        </w:rPr>
      </w:pPr>
    </w:p>
    <w:p w14:paraId="64620AC1" w14:textId="3A82AB7D" w:rsidR="006C72A1" w:rsidRPr="006D3DE0" w:rsidRDefault="006C72A1" w:rsidP="001A4FF7">
      <w:pPr>
        <w:spacing w:after="0" w:line="240" w:lineRule="auto"/>
        <w:jc w:val="both"/>
        <w:rPr>
          <w:rFonts w:ascii="Times New Roman" w:hAnsi="Times New Roman" w:cs="Times New Roman"/>
          <w:b/>
          <w:bCs/>
          <w:color w:val="000000" w:themeColor="text1"/>
          <w:sz w:val="24"/>
          <w:szCs w:val="24"/>
        </w:rPr>
      </w:pPr>
    </w:p>
    <w:p w14:paraId="3D9DF1EA" w14:textId="76E2F705" w:rsidR="006C72A1" w:rsidRPr="006D3DE0" w:rsidRDefault="4A37250C" w:rsidP="001A4FF7">
      <w:pPr>
        <w:spacing w:after="0" w:line="240" w:lineRule="auto"/>
        <w:jc w:val="both"/>
        <w:rPr>
          <w:rFonts w:ascii="Times New Roman" w:eastAsia="Times New Roman" w:hAnsi="Times New Roman" w:cs="Times New Roman"/>
          <w:b/>
          <w:bCs/>
          <w:color w:val="000000" w:themeColor="text1"/>
          <w:sz w:val="24"/>
          <w:szCs w:val="24"/>
        </w:rPr>
      </w:pPr>
      <w:r w:rsidRPr="006D3DE0">
        <w:rPr>
          <w:rFonts w:ascii="Times New Roman" w:eastAsia="Times New Roman" w:hAnsi="Times New Roman" w:cs="Times New Roman"/>
          <w:b/>
          <w:bCs/>
          <w:color w:val="000000" w:themeColor="text1"/>
          <w:sz w:val="24"/>
          <w:szCs w:val="24"/>
        </w:rPr>
        <w:t>Bilingualism in the Hispanic and Lusophone World – Analytic-synthetic conflict sites in bilingual speech: A comparative analysis of expressive phenomena in US contact communities</w:t>
      </w:r>
    </w:p>
    <w:p w14:paraId="0323A304" w14:textId="2CC346B2" w:rsidR="006C72A1" w:rsidRPr="006D3DE0" w:rsidRDefault="4A37250C" w:rsidP="001A4FF7">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Renata Enghels, Simon Claassen, </w:t>
      </w:r>
      <w:r w:rsidR="00EE0D1C" w:rsidRPr="006D3DE0">
        <w:rPr>
          <w:rFonts w:ascii="Times New Roman" w:eastAsia="Times New Roman" w:hAnsi="Times New Roman" w:cs="Times New Roman"/>
          <w:color w:val="000000" w:themeColor="text1"/>
          <w:sz w:val="24"/>
          <w:szCs w:val="24"/>
        </w:rPr>
        <w:t xml:space="preserve">&amp; </w:t>
      </w:r>
      <w:r w:rsidRPr="006D3DE0">
        <w:rPr>
          <w:rFonts w:ascii="Times New Roman" w:eastAsia="Times New Roman" w:hAnsi="Times New Roman" w:cs="Times New Roman"/>
          <w:color w:val="000000" w:themeColor="text1"/>
          <w:sz w:val="24"/>
          <w:szCs w:val="24"/>
        </w:rPr>
        <w:t xml:space="preserve">Margot </w:t>
      </w:r>
      <w:r w:rsidR="077CBC28" w:rsidRPr="006D3DE0">
        <w:rPr>
          <w:rFonts w:ascii="Times New Roman" w:eastAsia="Times New Roman" w:hAnsi="Times New Roman" w:cs="Times New Roman"/>
          <w:color w:val="000000" w:themeColor="text1"/>
          <w:sz w:val="24"/>
          <w:szCs w:val="24"/>
        </w:rPr>
        <w:t>Vanhaverbeke</w:t>
      </w:r>
    </w:p>
    <w:p w14:paraId="5F694617" w14:textId="77777777" w:rsidR="001A4FF7" w:rsidRPr="006D3DE0" w:rsidRDefault="001A4FF7" w:rsidP="001A4FF7">
      <w:pPr>
        <w:spacing w:after="0" w:line="240" w:lineRule="auto"/>
        <w:jc w:val="both"/>
        <w:rPr>
          <w:rFonts w:ascii="Times New Roman" w:eastAsia="Times New Roman" w:hAnsi="Times New Roman" w:cs="Times New Roman"/>
          <w:color w:val="000000" w:themeColor="text1"/>
          <w:sz w:val="24"/>
          <w:szCs w:val="24"/>
        </w:rPr>
      </w:pPr>
    </w:p>
    <w:p w14:paraId="38C09E38" w14:textId="04E8509D" w:rsidR="006C72A1" w:rsidRPr="006D3DE0" w:rsidRDefault="077CBC28" w:rsidP="001A4FF7">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The study presented here compares the realization of two related expressive phenomena,intensification and attenuation (specifically the diminutive construction), in the speech of the bilingual communities of Miami (Florida) and El Paso (Texas), both characterized by large Hispanic populations and, as a result, high degrees of English-Spanish bilingualism. Both phenomena under study constitute conflict sites between the grammars of English and Spanish, where English mostly relies on analytic strategies to express them (e.g. very beautiful, a little house; Quirk et al., 2007; Schneider, 2003), whereas Spanish employs rich and productive paradigms of affixes (e.g. guapísimo, una casita; Lázaro Mora, 1999). These diverging paradigms raise the question which choices bilingual speakers make in their realization of these phenomena. As both are highly expressive phenomena that, besides referring to extended or limited size or degree, tend to express evaluative, affective and intersubjective notions, it is found that their realization by bilingual speakers is influenced by a variety of factors related to the speaker’s personal identity and that of the bilingual community as a whole. The latter underlines the importance of community norms within bilingual speech communities and indicates the significant effect that a community’s profile can have on bilinguals’ speech.</w:t>
      </w:r>
    </w:p>
    <w:p w14:paraId="5E68D44B" w14:textId="59F8B845" w:rsidR="006C72A1" w:rsidRPr="006D3DE0" w:rsidRDefault="077CBC28" w:rsidP="001A4FF7">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Additionally, although both phenomena are similar to each other in their morphosyntax and semantics and their scaling of referents in terms of size or degree, it is observed that they behave substantially differently when compared directly in the context under study. This can be</w:t>
      </w:r>
      <w:r w:rsidR="72717E5B"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attributed to the different roles both phenomena have within the systems of both languages. By</w:t>
      </w:r>
      <w:r w:rsidR="152DC0BC"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comparing two related phenomena in two bilingual communities exhibiting both similarities and</w:t>
      </w:r>
      <w:r w:rsidR="6FA8AB20"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differences in their sociolinguistic identity and their speakers’ profiles, the current study aims to</w:t>
      </w:r>
      <w:r w:rsidR="7488F97E"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better understand the choices bilingual speakers make and the ways in which languages</w:t>
      </w:r>
      <w:r w:rsidR="52FFA145"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interact in bilingual contexts.</w:t>
      </w:r>
    </w:p>
    <w:p w14:paraId="6F8F2C02" w14:textId="76ED0836" w:rsidR="006C72A1" w:rsidRPr="006D3DE0" w:rsidRDefault="006C72A1" w:rsidP="0052644B">
      <w:pPr>
        <w:spacing w:after="0" w:line="240" w:lineRule="auto"/>
        <w:rPr>
          <w:rFonts w:ascii="Times New Roman" w:eastAsia="Times New Roman" w:hAnsi="Times New Roman" w:cs="Times New Roman"/>
          <w:color w:val="000000" w:themeColor="text1"/>
          <w:sz w:val="24"/>
          <w:szCs w:val="24"/>
        </w:rPr>
      </w:pPr>
    </w:p>
    <w:p w14:paraId="4E1D1AC5" w14:textId="77777777" w:rsidR="001A4FF7" w:rsidRPr="006D3DE0" w:rsidRDefault="001A4FF7" w:rsidP="0052644B">
      <w:pPr>
        <w:spacing w:after="0" w:line="240" w:lineRule="auto"/>
        <w:rPr>
          <w:rFonts w:ascii="Times New Roman" w:eastAsia="Times New Roman" w:hAnsi="Times New Roman" w:cs="Times New Roman"/>
          <w:color w:val="000000" w:themeColor="text1"/>
          <w:sz w:val="24"/>
          <w:szCs w:val="24"/>
        </w:rPr>
      </w:pPr>
    </w:p>
    <w:p w14:paraId="7A33599F" w14:textId="77777777" w:rsidR="001A4FF7" w:rsidRPr="006D3DE0" w:rsidRDefault="001A4FF7" w:rsidP="0052644B">
      <w:pPr>
        <w:spacing w:after="0" w:line="240" w:lineRule="auto"/>
        <w:rPr>
          <w:rFonts w:ascii="Times New Roman" w:eastAsia="Times New Roman" w:hAnsi="Times New Roman" w:cs="Times New Roman"/>
          <w:color w:val="000000" w:themeColor="text1"/>
          <w:sz w:val="24"/>
          <w:szCs w:val="24"/>
        </w:rPr>
      </w:pPr>
    </w:p>
    <w:p w14:paraId="328E0A99" w14:textId="7C2B7339" w:rsidR="001A4FF7" w:rsidRPr="006D3DE0" w:rsidRDefault="7D5FDA42" w:rsidP="001A4FF7">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Classifier Assignment Strategies in Mixed Chinese-Spanish Noun Phrases: Insights from a Multilingual Community in Barcelona</w:t>
      </w:r>
    </w:p>
    <w:p w14:paraId="5A989C87" w14:textId="29F04E04" w:rsidR="006C72A1" w:rsidRPr="006D3DE0" w:rsidRDefault="7D5FDA42" w:rsidP="001A4FF7">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Ruixue Wu</w:t>
      </w:r>
      <w:r w:rsidR="00EE0D1C" w:rsidRPr="006D3DE0">
        <w:rPr>
          <w:rFonts w:ascii="Times New Roman" w:eastAsia="Times New Roman" w:hAnsi="Times New Roman" w:cs="Times New Roman"/>
          <w:color w:val="000000" w:themeColor="text1"/>
          <w:sz w:val="24"/>
          <w:szCs w:val="24"/>
        </w:rPr>
        <w:t>,</w:t>
      </w:r>
      <w:r w:rsidRPr="006D3DE0">
        <w:rPr>
          <w:rFonts w:ascii="Times New Roman" w:eastAsia="Times New Roman" w:hAnsi="Times New Roman" w:cs="Times New Roman"/>
          <w:color w:val="000000" w:themeColor="text1"/>
          <w:sz w:val="24"/>
          <w:szCs w:val="24"/>
        </w:rPr>
        <w:t xml:space="preserve">  Maria del Carmen Parafita Couto, </w:t>
      </w:r>
      <w:r w:rsidR="00EE0D1C" w:rsidRPr="006D3DE0">
        <w:rPr>
          <w:rFonts w:ascii="Times New Roman" w:eastAsia="Times New Roman" w:hAnsi="Times New Roman" w:cs="Times New Roman"/>
          <w:color w:val="000000" w:themeColor="text1"/>
          <w:sz w:val="24"/>
          <w:szCs w:val="24"/>
        </w:rPr>
        <w:t xml:space="preserve">&amp; </w:t>
      </w:r>
      <w:r w:rsidRPr="006D3DE0">
        <w:rPr>
          <w:rFonts w:ascii="Times New Roman" w:eastAsia="Times New Roman" w:hAnsi="Times New Roman" w:cs="Times New Roman"/>
          <w:color w:val="000000" w:themeColor="text1"/>
          <w:sz w:val="24"/>
          <w:szCs w:val="24"/>
        </w:rPr>
        <w:t>Niels O. Schiller</w:t>
      </w:r>
    </w:p>
    <w:p w14:paraId="489A27EB" w14:textId="77777777" w:rsidR="001A4FF7" w:rsidRPr="006D3DE0" w:rsidRDefault="001A4FF7" w:rsidP="001A4FF7">
      <w:pPr>
        <w:spacing w:after="0" w:line="240" w:lineRule="auto"/>
        <w:jc w:val="both"/>
        <w:rPr>
          <w:rFonts w:ascii="Times New Roman" w:eastAsia="Times New Roman" w:hAnsi="Times New Roman" w:cs="Times New Roman"/>
          <w:color w:val="000000" w:themeColor="text1"/>
          <w:sz w:val="24"/>
          <w:szCs w:val="24"/>
        </w:rPr>
      </w:pPr>
    </w:p>
    <w:p w14:paraId="724C7A04" w14:textId="0E3955B8" w:rsidR="006C72A1" w:rsidRPr="006D3DE0" w:rsidRDefault="7D5FDA42" w:rsidP="001A4FF7">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This study investigates how early Spanish-Chinese bilinguals assign Mandarin Chinese classifiers to Spanish nouns in mixed Chinese-Spanish noun phrases (NPs). Mandarin Chinese compulsorily uses classifiers in NPs, with most of them being selected largely based on the </w:t>
      </w:r>
      <w:r w:rsidRPr="006D3DE0">
        <w:rPr>
          <w:rFonts w:ascii="Times New Roman" w:eastAsia="Times New Roman" w:hAnsi="Times New Roman" w:cs="Times New Roman"/>
          <w:color w:val="000000" w:themeColor="text1"/>
          <w:sz w:val="24"/>
          <w:szCs w:val="24"/>
        </w:rPr>
        <w:lastRenderedPageBreak/>
        <w:t xml:space="preserve">semantic properties of associated nouns (Li &amp; Thompson, 1981). In contrast, Spanish does not have a classifier system. While Chinese employs several dozen classifiers, the general classifier </w:t>
      </w:r>
      <w:r w:rsidRPr="006D3DE0">
        <w:rPr>
          <w:rFonts w:ascii="Times New Roman" w:eastAsia="Times New Roman" w:hAnsi="Times New Roman" w:cs="Times New Roman"/>
          <w:i/>
          <w:iCs/>
          <w:color w:val="000000" w:themeColor="text1"/>
          <w:sz w:val="24"/>
          <w:szCs w:val="24"/>
        </w:rPr>
        <w:t>ge</w:t>
      </w:r>
      <w:r w:rsidRPr="006D3DE0">
        <w:rPr>
          <w:rFonts w:ascii="Times New Roman" w:eastAsia="Times New Roman" w:hAnsi="Times New Roman" w:cs="Times New Roman"/>
          <w:color w:val="000000" w:themeColor="text1"/>
          <w:sz w:val="24"/>
          <w:szCs w:val="24"/>
        </w:rPr>
        <w:t xml:space="preserve"> is used as a default, raising the question of whether bilinguals will similarly default to </w:t>
      </w:r>
      <w:r w:rsidRPr="006D3DE0">
        <w:rPr>
          <w:rFonts w:ascii="Times New Roman" w:eastAsia="Times New Roman" w:hAnsi="Times New Roman" w:cs="Times New Roman"/>
          <w:i/>
          <w:iCs/>
          <w:color w:val="000000" w:themeColor="text1"/>
          <w:sz w:val="24"/>
          <w:szCs w:val="24"/>
        </w:rPr>
        <w:t>ge</w:t>
      </w:r>
      <w:r w:rsidRPr="006D3DE0">
        <w:rPr>
          <w:rFonts w:ascii="Times New Roman" w:eastAsia="Times New Roman" w:hAnsi="Times New Roman" w:cs="Times New Roman"/>
          <w:color w:val="000000" w:themeColor="text1"/>
          <w:sz w:val="24"/>
          <w:szCs w:val="24"/>
        </w:rPr>
        <w:t xml:space="preserve"> when assigning classifiers to Spanish nouns, or whether they will employ other strategies, such as selecting classifiers based on Chinese translation equivalents of the noun. To address these questions, we adopted a multi-method approach, including a director-matcher task, a sentence repetition task, and a judgment task, with thirty early Spanish-Chinese bilinguals, heritage speakers of Chinese residing in Barcelona, Spain, in unilingual Chinese NPs and mixed NPs. Results showed that, in unilingual Chinese NPs, bilinguals reliably used the expected-specific</w:t>
      </w:r>
      <w:r w:rsidRPr="006D3DE0">
        <w:rPr>
          <w:rFonts w:ascii="Times New Roman" w:eastAsia="Times New Roman" w:hAnsi="Times New Roman" w:cs="Times New Roman"/>
          <w:i/>
          <w:iCs/>
          <w:color w:val="000000" w:themeColor="text1"/>
          <w:sz w:val="24"/>
          <w:szCs w:val="24"/>
        </w:rPr>
        <w:t xml:space="preserve"> </w:t>
      </w:r>
      <w:r w:rsidRPr="006D3DE0">
        <w:rPr>
          <w:rFonts w:ascii="Times New Roman" w:eastAsia="Times New Roman" w:hAnsi="Times New Roman" w:cs="Times New Roman"/>
          <w:color w:val="000000" w:themeColor="text1"/>
          <w:sz w:val="24"/>
          <w:szCs w:val="24"/>
        </w:rPr>
        <w:t xml:space="preserve">classifiers in both production and comprehension. However, in mixed NPs, while both the general classifier </w:t>
      </w:r>
      <w:r w:rsidRPr="006D3DE0">
        <w:rPr>
          <w:rFonts w:ascii="Times New Roman" w:eastAsia="Times New Roman" w:hAnsi="Times New Roman" w:cs="Times New Roman"/>
          <w:i/>
          <w:iCs/>
          <w:color w:val="000000" w:themeColor="text1"/>
          <w:sz w:val="24"/>
          <w:szCs w:val="24"/>
        </w:rPr>
        <w:t>ge</w:t>
      </w:r>
      <w:r w:rsidRPr="006D3DE0">
        <w:rPr>
          <w:rFonts w:ascii="Times New Roman" w:eastAsia="Times New Roman" w:hAnsi="Times New Roman" w:cs="Times New Roman"/>
          <w:color w:val="000000" w:themeColor="text1"/>
          <w:sz w:val="24"/>
          <w:szCs w:val="24"/>
        </w:rPr>
        <w:t xml:space="preserve"> and expected-specific classifiers were used in production, comprehension was overwhelmingly guided by expected-specific classifiers (see Figures 1 and 2 below). These findings suggest that bilinguals flexibly utilize both default and translation equivalent strategies in classifier assignment. This mirrors previously observed gender assignment strategies in the same bilingual community (Wu et al., accepted), highlighting the role of community dynamics in shaping code-switching. This is the first study to explore classifier assignment in mixed Chinese-Spanish NPs, offering novel insight into bilingual flexibility and adaptability in navigating multiple linguistic systems.</w:t>
      </w:r>
    </w:p>
    <w:p w14:paraId="019ABFE7" w14:textId="46B9155A" w:rsidR="006C72A1" w:rsidRPr="006D3DE0" w:rsidRDefault="006C72A1" w:rsidP="001A4FF7">
      <w:pPr>
        <w:spacing w:after="0" w:line="240" w:lineRule="auto"/>
        <w:jc w:val="both"/>
        <w:rPr>
          <w:rFonts w:ascii="Times New Roman" w:eastAsia="Times New Roman" w:hAnsi="Times New Roman" w:cs="Times New Roman"/>
          <w:color w:val="000000" w:themeColor="text1"/>
          <w:sz w:val="24"/>
          <w:szCs w:val="24"/>
        </w:rPr>
      </w:pPr>
    </w:p>
    <w:p w14:paraId="08464563" w14:textId="77777777" w:rsidR="001A4FF7" w:rsidRPr="006D3DE0" w:rsidRDefault="001A4FF7" w:rsidP="001A4FF7">
      <w:pPr>
        <w:spacing w:after="0" w:line="240" w:lineRule="auto"/>
        <w:jc w:val="both"/>
        <w:rPr>
          <w:rFonts w:ascii="Times New Roman" w:eastAsia="Times New Roman" w:hAnsi="Times New Roman" w:cs="Times New Roman"/>
          <w:b/>
          <w:bCs/>
          <w:color w:val="000000" w:themeColor="text1"/>
          <w:sz w:val="24"/>
          <w:szCs w:val="24"/>
        </w:rPr>
      </w:pPr>
    </w:p>
    <w:p w14:paraId="64472198" w14:textId="77777777" w:rsidR="001A4FF7" w:rsidRPr="006D3DE0" w:rsidRDefault="001A4FF7" w:rsidP="001A4FF7">
      <w:pPr>
        <w:spacing w:after="0" w:line="240" w:lineRule="auto"/>
        <w:jc w:val="both"/>
        <w:rPr>
          <w:rFonts w:ascii="Times New Roman" w:eastAsia="Times New Roman" w:hAnsi="Times New Roman" w:cs="Times New Roman"/>
          <w:b/>
          <w:bCs/>
          <w:color w:val="000000" w:themeColor="text1"/>
          <w:sz w:val="24"/>
          <w:szCs w:val="24"/>
        </w:rPr>
      </w:pPr>
    </w:p>
    <w:p w14:paraId="2113807E" w14:textId="77777777" w:rsidR="001A4FF7" w:rsidRPr="006D3DE0" w:rsidRDefault="001A4FF7" w:rsidP="001A4FF7">
      <w:pPr>
        <w:spacing w:after="0" w:line="240" w:lineRule="auto"/>
        <w:jc w:val="both"/>
        <w:rPr>
          <w:rFonts w:ascii="Times New Roman" w:eastAsia="Times New Roman" w:hAnsi="Times New Roman" w:cs="Times New Roman"/>
          <w:b/>
          <w:bCs/>
          <w:color w:val="000000" w:themeColor="text1"/>
          <w:sz w:val="24"/>
          <w:szCs w:val="24"/>
        </w:rPr>
      </w:pPr>
    </w:p>
    <w:p w14:paraId="513A3191" w14:textId="02EDB01F" w:rsidR="006C72A1" w:rsidRPr="006D3DE0" w:rsidRDefault="499CEF6A" w:rsidP="001A4FF7">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Processing Counterevidence in a Second Language: The Role of Emotional Resonance in Belief Updating</w:t>
      </w:r>
    </w:p>
    <w:p w14:paraId="69CFD076" w14:textId="27D16D82" w:rsidR="006C72A1" w:rsidRPr="006D3DE0" w:rsidRDefault="499CEF6A" w:rsidP="001A4FF7">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Nahia Frias Bilbao &amp; David Miller </w:t>
      </w:r>
    </w:p>
    <w:p w14:paraId="0493DD62" w14:textId="77777777" w:rsidR="001A4FF7" w:rsidRPr="006D3DE0" w:rsidRDefault="001A4FF7" w:rsidP="001A4FF7">
      <w:pPr>
        <w:spacing w:after="0" w:line="240" w:lineRule="auto"/>
        <w:jc w:val="both"/>
        <w:rPr>
          <w:rFonts w:ascii="Times New Roman" w:eastAsia="Arial" w:hAnsi="Times New Roman" w:cs="Times New Roman"/>
          <w:color w:val="000000" w:themeColor="text1"/>
          <w:sz w:val="24"/>
          <w:szCs w:val="24"/>
        </w:rPr>
      </w:pPr>
    </w:p>
    <w:p w14:paraId="4C8CFC5E" w14:textId="04351C85" w:rsidR="006C72A1" w:rsidRPr="006D3DE0" w:rsidRDefault="499CEF6A" w:rsidP="001A4FF7">
      <w:pPr>
        <w:spacing w:after="0" w:line="240" w:lineRule="auto"/>
        <w:jc w:val="both"/>
        <w:rPr>
          <w:rFonts w:ascii="Times New Roman" w:eastAsia="Arial" w:hAnsi="Times New Roman" w:cs="Times New Roman"/>
          <w:color w:val="000000" w:themeColor="text1"/>
          <w:sz w:val="24"/>
          <w:szCs w:val="24"/>
        </w:rPr>
      </w:pPr>
      <w:r w:rsidRPr="006D3DE0">
        <w:rPr>
          <w:rFonts w:ascii="Times New Roman" w:eastAsia="Arial" w:hAnsi="Times New Roman" w:cs="Times New Roman"/>
          <w:color w:val="000000" w:themeColor="text1"/>
          <w:sz w:val="24"/>
          <w:szCs w:val="24"/>
        </w:rPr>
        <w:t>This study examines whether reduced emotional resonance in a later-learned language (RER-LX) promotes belief updating in bilinguals when presented with counterevidence, particularly in sociopolitical domains. Prior work suggests that identity-related beliefs are highly resistant to change due to confirmation bias and System 1 (intuitive) processing (Kaplan et al., 2016; Cipotelli et al., 2015). However, the Foreign Language Effect (FLe) suggests that processing in a non-native language (LX) engages more analytic (System 2) reasoning, reducing affective interference (Keysar et al., 2012; Dewaele et al., 2024).</w:t>
      </w:r>
    </w:p>
    <w:p w14:paraId="3F835039" w14:textId="4BE0DB78" w:rsidR="006C72A1" w:rsidRPr="006D3DE0" w:rsidRDefault="499CEF6A" w:rsidP="006D3DE0">
      <w:pPr>
        <w:spacing w:after="0" w:line="240" w:lineRule="auto"/>
        <w:ind w:firstLine="708"/>
        <w:jc w:val="both"/>
        <w:rPr>
          <w:rFonts w:ascii="Times New Roman" w:eastAsia="Arial" w:hAnsi="Times New Roman" w:cs="Times New Roman"/>
          <w:color w:val="000000" w:themeColor="text1"/>
          <w:sz w:val="24"/>
          <w:szCs w:val="24"/>
        </w:rPr>
      </w:pPr>
      <w:r w:rsidRPr="006D3DE0">
        <w:rPr>
          <w:rFonts w:ascii="Times New Roman" w:eastAsia="Arial" w:hAnsi="Times New Roman" w:cs="Times New Roman"/>
          <w:color w:val="000000" w:themeColor="text1"/>
          <w:sz w:val="24"/>
          <w:szCs w:val="24"/>
        </w:rPr>
        <w:t>We ask: 1) Does processing counterevidence in an LX lead to greater belief updating compared to processing it in a first language (L1)?, 2) Is there a correlation between RER-LX scores and belief change?, 3) Does LX processing influence the strength of conviction on known beliefs?, and 4) Does type of information (sociopolitical vs. non-sociopolitical) influence belief updating? Spanish-English bilinguals (target N = 50) complete two belief-updating tasks, each containing three sociopolitical and three non-sociopolitical belief statements (6 total items). For each item, participants report their initial belief and conviction, read five counterattitudinal arguments (matched for length, polarity, and factuality), and re-rate their belief and conviction. All items are presented in either L1 or LX in a counterbalanced within-subjects design. Emotional resonance is measured using a validated RER-LX scale (Toivo et al., 2023).</w:t>
      </w:r>
    </w:p>
    <w:p w14:paraId="6F9AFF23" w14:textId="7A1378E8" w:rsidR="006C72A1" w:rsidRPr="006D3DE0" w:rsidRDefault="499CEF6A" w:rsidP="006D3DE0">
      <w:pPr>
        <w:spacing w:after="0" w:line="240" w:lineRule="auto"/>
        <w:ind w:firstLine="708"/>
        <w:jc w:val="both"/>
        <w:rPr>
          <w:rFonts w:ascii="Times New Roman" w:eastAsia="Arial" w:hAnsi="Times New Roman" w:cs="Times New Roman"/>
          <w:color w:val="000000" w:themeColor="text1"/>
          <w:sz w:val="24"/>
          <w:szCs w:val="24"/>
        </w:rPr>
      </w:pPr>
      <w:r w:rsidRPr="006D3DE0">
        <w:rPr>
          <w:rFonts w:ascii="Times New Roman" w:eastAsia="Arial" w:hAnsi="Times New Roman" w:cs="Times New Roman"/>
          <w:color w:val="000000" w:themeColor="text1"/>
          <w:sz w:val="24"/>
          <w:szCs w:val="24"/>
        </w:rPr>
        <w:t>A simulation-based power analysis using a cumulative link mixed model (CLMM) with ordinal outcomes (1–7 scale) and 1000 simulations indicates that the study design achieves ~80% power to detect small interaction effects (β = –0.5) and &gt;99% power for medium effects, supporting the feasibility of the design. Data collection is currently underway.</w:t>
      </w:r>
    </w:p>
    <w:p w14:paraId="047F32D2" w14:textId="7A32CADF" w:rsidR="006C72A1" w:rsidRPr="006D3DE0" w:rsidRDefault="499CEF6A" w:rsidP="006D3DE0">
      <w:pPr>
        <w:spacing w:after="0" w:line="240" w:lineRule="auto"/>
        <w:jc w:val="both"/>
        <w:rPr>
          <w:rFonts w:ascii="Times New Roman" w:eastAsia="Arial" w:hAnsi="Times New Roman" w:cs="Times New Roman"/>
          <w:color w:val="000000" w:themeColor="text1"/>
          <w:sz w:val="24"/>
          <w:szCs w:val="24"/>
        </w:rPr>
      </w:pPr>
      <w:r w:rsidRPr="006D3DE0">
        <w:rPr>
          <w:rFonts w:ascii="Times New Roman" w:eastAsia="Arial" w:hAnsi="Times New Roman" w:cs="Times New Roman"/>
          <w:color w:val="000000" w:themeColor="text1"/>
          <w:sz w:val="24"/>
          <w:szCs w:val="24"/>
        </w:rPr>
        <w:lastRenderedPageBreak/>
        <w:t>This project contributes to research on bilingual cognition, belief perseverance, and the effects of emotional resonance in a second language. It aims to provide new insight into  how LX processing may influence belief maintenance and openness to persuasion.</w:t>
      </w:r>
    </w:p>
    <w:p w14:paraId="277B0985" w14:textId="77777777" w:rsidR="001A4FF7" w:rsidRPr="006D3DE0" w:rsidRDefault="001A4FF7" w:rsidP="006D3DE0">
      <w:pPr>
        <w:spacing w:after="0" w:line="240" w:lineRule="auto"/>
        <w:jc w:val="both"/>
        <w:rPr>
          <w:rFonts w:ascii="Times New Roman" w:eastAsia="Times New Roman" w:hAnsi="Times New Roman" w:cs="Times New Roman"/>
          <w:b/>
          <w:bCs/>
          <w:color w:val="000000" w:themeColor="text1"/>
          <w:sz w:val="24"/>
          <w:szCs w:val="24"/>
        </w:rPr>
      </w:pPr>
    </w:p>
    <w:p w14:paraId="5E5AFB2E" w14:textId="77777777" w:rsidR="001A4FF7" w:rsidRPr="006D3DE0" w:rsidRDefault="001A4FF7" w:rsidP="0052644B">
      <w:pPr>
        <w:spacing w:after="0" w:line="240" w:lineRule="auto"/>
        <w:rPr>
          <w:rFonts w:ascii="Times New Roman" w:eastAsia="Times New Roman" w:hAnsi="Times New Roman" w:cs="Times New Roman"/>
          <w:b/>
          <w:bCs/>
          <w:color w:val="000000" w:themeColor="text1"/>
          <w:sz w:val="24"/>
          <w:szCs w:val="24"/>
        </w:rPr>
      </w:pPr>
    </w:p>
    <w:p w14:paraId="64CA3132" w14:textId="77777777" w:rsidR="001A4FF7" w:rsidRPr="006D3DE0" w:rsidRDefault="001A4FF7" w:rsidP="0052644B">
      <w:pPr>
        <w:spacing w:after="0" w:line="240" w:lineRule="auto"/>
        <w:rPr>
          <w:rFonts w:ascii="Times New Roman" w:eastAsia="Times New Roman" w:hAnsi="Times New Roman" w:cs="Times New Roman"/>
          <w:b/>
          <w:bCs/>
          <w:color w:val="000000" w:themeColor="text1"/>
          <w:sz w:val="24"/>
          <w:szCs w:val="24"/>
        </w:rPr>
      </w:pPr>
    </w:p>
    <w:p w14:paraId="70B02F0A" w14:textId="738A3F5E" w:rsidR="001A4FF7" w:rsidRPr="006D3DE0" w:rsidRDefault="499CEF6A" w:rsidP="001A4FF7">
      <w:pPr>
        <w:spacing w:after="0" w:line="240" w:lineRule="auto"/>
        <w:jc w:val="both"/>
        <w:rPr>
          <w:rFonts w:ascii="Times New Roman" w:eastAsia="Times New Roman" w:hAnsi="Times New Roman" w:cs="Times New Roman"/>
          <w:b/>
          <w:bCs/>
          <w:color w:val="000000" w:themeColor="text1"/>
          <w:sz w:val="24"/>
          <w:szCs w:val="24"/>
        </w:rPr>
      </w:pPr>
      <w:r w:rsidRPr="006D3DE0">
        <w:rPr>
          <w:rFonts w:ascii="Times New Roman" w:eastAsia="Times New Roman" w:hAnsi="Times New Roman" w:cs="Times New Roman"/>
          <w:b/>
          <w:bCs/>
          <w:color w:val="000000" w:themeColor="text1"/>
          <w:sz w:val="24"/>
          <w:szCs w:val="24"/>
        </w:rPr>
        <w:t>Reconceptualizing Clitic Pronoun Acquisition within the Modular Cognition Framework</w:t>
      </w:r>
    </w:p>
    <w:p w14:paraId="0FE0DB71" w14:textId="3BCE3410" w:rsidR="006C72A1" w:rsidRPr="006D3DE0" w:rsidRDefault="499CEF6A" w:rsidP="001A4FF7">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Rachel Flemming </w:t>
      </w:r>
    </w:p>
    <w:p w14:paraId="30DAB587" w14:textId="77777777" w:rsidR="001A4FF7" w:rsidRPr="006D3DE0" w:rsidRDefault="001A4FF7" w:rsidP="001A4FF7">
      <w:pPr>
        <w:spacing w:after="0" w:line="240" w:lineRule="auto"/>
        <w:jc w:val="both"/>
        <w:rPr>
          <w:rFonts w:ascii="Times New Roman" w:eastAsia="Helvetica" w:hAnsi="Times New Roman" w:cs="Times New Roman"/>
          <w:color w:val="000000" w:themeColor="text1"/>
          <w:sz w:val="24"/>
          <w:szCs w:val="24"/>
        </w:rPr>
      </w:pPr>
    </w:p>
    <w:p w14:paraId="39FEDEA6" w14:textId="32097BAF" w:rsidR="006C72A1" w:rsidRPr="006D3DE0" w:rsidRDefault="499CEF6A" w:rsidP="001A4FF7">
      <w:pPr>
        <w:spacing w:after="0" w:line="240" w:lineRule="auto"/>
        <w:jc w:val="both"/>
        <w:rPr>
          <w:rFonts w:ascii="Times New Roman" w:eastAsia="Helvetica" w:hAnsi="Times New Roman" w:cs="Times New Roman"/>
          <w:color w:val="000000" w:themeColor="text1"/>
          <w:sz w:val="24"/>
          <w:szCs w:val="24"/>
        </w:rPr>
      </w:pPr>
      <w:r w:rsidRPr="006D3DE0">
        <w:rPr>
          <w:rFonts w:ascii="Times New Roman" w:eastAsia="Helvetica" w:hAnsi="Times New Roman" w:cs="Times New Roman"/>
          <w:color w:val="000000" w:themeColor="text1"/>
          <w:sz w:val="24"/>
          <w:szCs w:val="24"/>
        </w:rPr>
        <w:t>The acquisition of clitic pronouns has been demonstrated to be difficult for second language (L2) learners of Spanish at various levels of development (e.g., Malovrh &amp; Lee, 2013). It has been posited that this is because of a tendency to process the first noun encountered in a sentence as the Agent of that sentence, regardless of its actual semantic role (e.g., VanPatten, 1996). The underlying syntactic structure and processing mechanisms behind this tendency remain the subject of ongoing investigation. Recent approaches have conceptualized these mechanisms within mainstream generative grammar (MGG) perspectives (e.g., Parma, 2020; Simonsen &amp; VanPatten, 2024), identifying the processing difficulty as a formal and representational problem. However, debate persists within MGG analyses with respect to how clitics are best represented in the mind, with most analyses appearing to only account for a subset of the existing syntactic data (e.g., Ormazabal &amp; Romero, 2013). Additionally, questions remain with respect to the general applicability of MGG approaches within broader understandings of language processing (e.g., Culicover &amp; Jackendoff, 2005). Recently, some researchers have begun to present alternative, processing-oriented explanations for the tendency to mis-process the first noun (e.g., Leeser, 2021). The current presentation continues this discussion by presenting an alternative hypothesis of clitic structure based on the Simpler Syntax framework, a syntactic hypothesis rooted in processing concerns (Culicover &amp; Jackendoff, 2005). Additionally, it situates this structure within the Modular Cognition Framework (Truscott &amp; Sharwood Smith, 2019), a broad-based theoretical framework based on Jackendoff’s Parallel Architecture (2003). This presentation demonstrates how the difficulty in acquiring this form may be reconceptualized as a problem of interface connections between syntactic and semantic stores and as a problem of representational activation. Discussion is also given to how this analysis can inform research on acquisition, processing, and L2 instruction.</w:t>
      </w:r>
    </w:p>
    <w:p w14:paraId="39D39E1F" w14:textId="4BA8961E" w:rsidR="006C72A1" w:rsidRPr="006D3DE0" w:rsidRDefault="006C72A1" w:rsidP="0052644B">
      <w:pPr>
        <w:spacing w:after="0" w:line="240" w:lineRule="auto"/>
        <w:rPr>
          <w:rFonts w:ascii="Times New Roman" w:eastAsia="Arial" w:hAnsi="Times New Roman" w:cs="Times New Roman"/>
          <w:color w:val="000000" w:themeColor="text1"/>
          <w:sz w:val="24"/>
          <w:szCs w:val="24"/>
        </w:rPr>
      </w:pPr>
    </w:p>
    <w:p w14:paraId="6D552228" w14:textId="41E8516F" w:rsidR="006C72A1" w:rsidRPr="006D3DE0" w:rsidRDefault="6A65DCA5" w:rsidP="0052644B">
      <w:pPr>
        <w:spacing w:after="0" w:line="240" w:lineRule="auto"/>
        <w:jc w:val="both"/>
        <w:rPr>
          <w:rFonts w:ascii="Times New Roman" w:hAnsi="Times New Roman" w:cs="Times New Roman"/>
          <w:color w:val="000000" w:themeColor="text1"/>
          <w:sz w:val="24"/>
          <w:szCs w:val="24"/>
        </w:rPr>
      </w:pPr>
      <w:r w:rsidRPr="006D3DE0">
        <w:rPr>
          <w:rFonts w:ascii="Times New Roman" w:eastAsia="Calibri" w:hAnsi="Times New Roman" w:cs="Times New Roman"/>
          <w:color w:val="000000" w:themeColor="text1"/>
          <w:sz w:val="24"/>
          <w:szCs w:val="24"/>
        </w:rPr>
        <w:t xml:space="preserve">  </w:t>
      </w:r>
    </w:p>
    <w:p w14:paraId="26B140AA" w14:textId="5061637E" w:rsidR="006C72A1" w:rsidRPr="006D3DE0" w:rsidRDefault="1DB1EF7F" w:rsidP="001A4FF7">
      <w:pPr>
        <w:spacing w:after="0" w:line="240" w:lineRule="auto"/>
        <w:rPr>
          <w:rFonts w:ascii="Times New Roman" w:hAnsi="Times New Roman" w:cs="Times New Roman"/>
          <w:color w:val="000000" w:themeColor="text1"/>
          <w:sz w:val="24"/>
          <w:szCs w:val="24"/>
        </w:rPr>
      </w:pPr>
      <w:r w:rsidRPr="006D3DE0">
        <w:rPr>
          <w:rFonts w:ascii="Times New Roman" w:eastAsia="Times New Roman" w:hAnsi="Times New Roman" w:cs="Times New Roman"/>
          <w:b/>
          <w:bCs/>
          <w:color w:val="000000" w:themeColor="text1"/>
          <w:sz w:val="24"/>
          <w:szCs w:val="24"/>
        </w:rPr>
        <w:t>The role of Basque L2 in EFL young multilingual learners’ lexical profiles: A pilot study on vocabulary richness</w:t>
      </w:r>
    </w:p>
    <w:p w14:paraId="1CC3F3E4" w14:textId="42BC94F0" w:rsidR="006C72A1" w:rsidRPr="006D3DE0" w:rsidRDefault="1DB1EF7F" w:rsidP="001A4FF7">
      <w:pPr>
        <w:spacing w:after="0" w:line="240" w:lineRule="auto"/>
        <w:rPr>
          <w:rFonts w:ascii="Times New Roman" w:eastAsia="Palatino Linotype" w:hAnsi="Times New Roman" w:cs="Times New Roman"/>
          <w:color w:val="000000" w:themeColor="text1"/>
          <w:sz w:val="24"/>
          <w:szCs w:val="24"/>
          <w:lang w:val="es-ES"/>
        </w:rPr>
      </w:pPr>
      <w:r w:rsidRPr="006D3DE0">
        <w:rPr>
          <w:rFonts w:ascii="Times New Roman" w:eastAsia="Palatino Linotype" w:hAnsi="Times New Roman" w:cs="Times New Roman"/>
          <w:color w:val="000000" w:themeColor="text1"/>
          <w:sz w:val="24"/>
          <w:szCs w:val="24"/>
          <w:lang w:val="es-ES"/>
        </w:rPr>
        <w:t xml:space="preserve">Marina </w:t>
      </w:r>
      <w:r w:rsidR="006A6773" w:rsidRPr="006D3DE0">
        <w:rPr>
          <w:rFonts w:ascii="Times New Roman" w:eastAsia="Palatino Linotype" w:hAnsi="Times New Roman" w:cs="Times New Roman"/>
          <w:color w:val="000000" w:themeColor="text1"/>
          <w:sz w:val="24"/>
          <w:szCs w:val="24"/>
          <w:lang w:val="es-ES"/>
        </w:rPr>
        <w:t>González</w:t>
      </w:r>
      <w:r w:rsidRPr="006D3DE0">
        <w:rPr>
          <w:rFonts w:ascii="Times New Roman" w:eastAsia="Palatino Linotype" w:hAnsi="Times New Roman" w:cs="Times New Roman"/>
          <w:color w:val="000000" w:themeColor="text1"/>
          <w:sz w:val="24"/>
          <w:szCs w:val="24"/>
          <w:lang w:val="es-ES"/>
        </w:rPr>
        <w:t xml:space="preserve"> de San Pedro </w:t>
      </w:r>
      <w:r w:rsidR="006A6773" w:rsidRPr="006D3DE0">
        <w:rPr>
          <w:rFonts w:ascii="Times New Roman" w:eastAsia="Palatino Linotype" w:hAnsi="Times New Roman" w:cs="Times New Roman"/>
          <w:color w:val="000000" w:themeColor="text1"/>
          <w:sz w:val="24"/>
          <w:szCs w:val="24"/>
          <w:lang w:val="es-ES"/>
        </w:rPr>
        <w:t>Jiménez</w:t>
      </w:r>
      <w:r w:rsidRPr="006D3DE0">
        <w:rPr>
          <w:rFonts w:ascii="Times New Roman" w:eastAsia="Palatino Linotype" w:hAnsi="Times New Roman" w:cs="Times New Roman"/>
          <w:color w:val="000000" w:themeColor="text1"/>
          <w:sz w:val="24"/>
          <w:szCs w:val="24"/>
          <w:lang w:val="es-ES"/>
        </w:rPr>
        <w:t xml:space="preserve"> </w:t>
      </w:r>
    </w:p>
    <w:p w14:paraId="5CEFEAD3" w14:textId="5D3D4581" w:rsidR="006C72A1" w:rsidRPr="006D3DE0" w:rsidRDefault="006C72A1" w:rsidP="0052644B">
      <w:pPr>
        <w:spacing w:after="0" w:line="240" w:lineRule="auto"/>
        <w:ind w:firstLine="240"/>
        <w:rPr>
          <w:rFonts w:ascii="Times New Roman" w:eastAsia="Palatino Linotype" w:hAnsi="Times New Roman" w:cs="Times New Roman"/>
          <w:b/>
          <w:bCs/>
          <w:color w:val="000000" w:themeColor="text1"/>
          <w:sz w:val="24"/>
          <w:szCs w:val="24"/>
          <w:lang w:val="es-ES"/>
        </w:rPr>
      </w:pPr>
    </w:p>
    <w:p w14:paraId="4F169AF4" w14:textId="6E40E941" w:rsidR="006C72A1" w:rsidRPr="006D3DE0" w:rsidRDefault="1DB1EF7F" w:rsidP="0052644B">
      <w:pPr>
        <w:spacing w:after="0" w:line="240" w:lineRule="auto"/>
        <w:jc w:val="both"/>
        <w:rPr>
          <w:rFonts w:ascii="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This paper investigates the impact that balanced Spanish-Basque bilingualism through Basque immersion educational programmes can have on learners’ productive vocabulary in English (L3). Research has mainly focused on the impact that bilingualism has on the acquisition of vocabulary in EFL by comparing monolingual and bilingual cohorts (Agustín Llach, 2019; Jiménez Catalán &amp; Fernández Fontecha, 2019). To date, we are only aware of two studies that examine exclusively the multilingual lexicon (Aziez et al. 2020; Sifrar Kalan et al., 2024). The latter proves that multilingual learners’ lexical profiles are still underexplored. The objectives of this comparative study were (1) to ascertain EFL young learners’ vocabulary size, and (2) to account for qualitative differences in lexical richness as regards lexical sophistication and word class between balanced and unbalanced Spanish-Basque bilinguals. To this end, a lexical fluency task was distributed in two 6</w:t>
      </w:r>
      <w:r w:rsidRPr="006D3DE0">
        <w:rPr>
          <w:rFonts w:ascii="Times New Roman" w:eastAsia="Times New Roman" w:hAnsi="Times New Roman" w:cs="Times New Roman"/>
          <w:color w:val="000000" w:themeColor="text1"/>
          <w:sz w:val="24"/>
          <w:szCs w:val="24"/>
          <w:vertAlign w:val="superscript"/>
        </w:rPr>
        <w:t>th</w:t>
      </w:r>
      <w:r w:rsidRPr="006D3DE0">
        <w:rPr>
          <w:rFonts w:ascii="Times New Roman" w:eastAsia="Times New Roman" w:hAnsi="Times New Roman" w:cs="Times New Roman"/>
          <w:color w:val="000000" w:themeColor="text1"/>
          <w:sz w:val="24"/>
          <w:szCs w:val="24"/>
        </w:rPr>
        <w:t xml:space="preserve">-grade primary education classrooms in Navarre to </w:t>
      </w:r>
      <w:r w:rsidRPr="006D3DE0">
        <w:rPr>
          <w:rFonts w:ascii="Times New Roman" w:eastAsia="Times New Roman" w:hAnsi="Times New Roman" w:cs="Times New Roman"/>
          <w:color w:val="000000" w:themeColor="text1"/>
          <w:sz w:val="24"/>
          <w:szCs w:val="24"/>
        </w:rPr>
        <w:lastRenderedPageBreak/>
        <w:t>explore the words that learners produce in response to three different prompts. All participants (</w:t>
      </w:r>
      <w:r w:rsidRPr="006D3DE0">
        <w:rPr>
          <w:rFonts w:ascii="Times New Roman" w:eastAsia="Times New Roman" w:hAnsi="Times New Roman" w:cs="Times New Roman"/>
          <w:i/>
          <w:iCs/>
          <w:color w:val="000000" w:themeColor="text1"/>
          <w:sz w:val="24"/>
          <w:szCs w:val="24"/>
        </w:rPr>
        <w:t>n</w:t>
      </w:r>
      <w:r w:rsidRPr="006D3DE0">
        <w:rPr>
          <w:rFonts w:ascii="Times New Roman" w:eastAsia="Times New Roman" w:hAnsi="Times New Roman" w:cs="Times New Roman"/>
          <w:color w:val="000000" w:themeColor="text1"/>
          <w:sz w:val="24"/>
          <w:szCs w:val="24"/>
        </w:rPr>
        <w:t xml:space="preserve"> = 8) were Spanish-Basque bilinguals, but only one of the classrooms was enrolled in a Basque immersion programme. The elicited responses were analysed by using LexPro and Vocabulary Lexical Profile (VPL). The results showed that balanced Spanish-Basque bilinguals outperformed their unbalanced counterparts in the average number of tokens and types. These differences, however, were not statistically significant among groups. More interesting results emerged from the lexical richness analysis, which revealed that unbalanced bilinguals elicited more proficient lexical items whereas balanced bilinguals produced more complex grammatical structures in their responses. Our findings thus suggest that unbalanced Spanish-Basque bilinguals may own richer lexical sophistication than their balanced peers whereas balanced Spanish-Basque bilinguals tend to use more proficient morphosyntactic structures. Future research should include instruments such as writing tasks to allow freer vocabulary production to shed light on the issue.</w:t>
      </w:r>
    </w:p>
    <w:p w14:paraId="08E3F8E3" w14:textId="29FB2D04" w:rsidR="006C72A1" w:rsidRPr="006D3DE0" w:rsidRDefault="006C72A1" w:rsidP="0052644B">
      <w:pPr>
        <w:spacing w:after="0" w:line="240" w:lineRule="auto"/>
        <w:jc w:val="both"/>
        <w:rPr>
          <w:rFonts w:ascii="Times New Roman" w:eastAsia="Times New Roman" w:hAnsi="Times New Roman" w:cs="Times New Roman"/>
          <w:color w:val="000000" w:themeColor="text1"/>
          <w:sz w:val="24"/>
          <w:szCs w:val="24"/>
        </w:rPr>
      </w:pPr>
    </w:p>
    <w:p w14:paraId="0554F9C6" w14:textId="77777777" w:rsidR="001A4FF7" w:rsidRPr="006D3DE0" w:rsidRDefault="001A4FF7" w:rsidP="0052644B">
      <w:pPr>
        <w:spacing w:after="0" w:line="240" w:lineRule="auto"/>
        <w:rPr>
          <w:rFonts w:ascii="Times New Roman" w:eastAsia="Times New Roman" w:hAnsi="Times New Roman" w:cs="Times New Roman"/>
          <w:b/>
          <w:bCs/>
          <w:color w:val="000000" w:themeColor="text1"/>
          <w:sz w:val="24"/>
          <w:szCs w:val="24"/>
        </w:rPr>
      </w:pPr>
    </w:p>
    <w:p w14:paraId="76470A07" w14:textId="77777777" w:rsidR="001A4FF7" w:rsidRPr="006D3DE0" w:rsidRDefault="001A4FF7" w:rsidP="0052644B">
      <w:pPr>
        <w:spacing w:after="0" w:line="240" w:lineRule="auto"/>
        <w:rPr>
          <w:rFonts w:ascii="Times New Roman" w:eastAsia="Times New Roman" w:hAnsi="Times New Roman" w:cs="Times New Roman"/>
          <w:b/>
          <w:bCs/>
          <w:color w:val="000000" w:themeColor="text1"/>
          <w:sz w:val="24"/>
          <w:szCs w:val="24"/>
        </w:rPr>
      </w:pPr>
    </w:p>
    <w:p w14:paraId="4A1813DD" w14:textId="77777777" w:rsidR="001A4FF7" w:rsidRPr="006D3DE0" w:rsidRDefault="001A4FF7" w:rsidP="001A4FF7">
      <w:pPr>
        <w:spacing w:after="0" w:line="240" w:lineRule="auto"/>
        <w:jc w:val="both"/>
        <w:rPr>
          <w:rFonts w:ascii="Times New Roman" w:eastAsia="Times New Roman" w:hAnsi="Times New Roman" w:cs="Times New Roman"/>
          <w:b/>
          <w:bCs/>
          <w:color w:val="000000" w:themeColor="text1"/>
          <w:sz w:val="24"/>
          <w:szCs w:val="24"/>
        </w:rPr>
      </w:pPr>
    </w:p>
    <w:p w14:paraId="2436881A" w14:textId="57AA9E3E" w:rsidR="001A4FF7" w:rsidRPr="006D3DE0" w:rsidRDefault="05412DFC" w:rsidP="001A4FF7">
      <w:pPr>
        <w:spacing w:after="0" w:line="240" w:lineRule="auto"/>
        <w:jc w:val="both"/>
        <w:rPr>
          <w:rFonts w:ascii="Times New Roman" w:eastAsia="Times New Roman" w:hAnsi="Times New Roman" w:cs="Times New Roman"/>
          <w:b/>
          <w:bCs/>
          <w:color w:val="000000" w:themeColor="text1"/>
          <w:sz w:val="24"/>
          <w:szCs w:val="24"/>
        </w:rPr>
      </w:pPr>
      <w:r w:rsidRPr="006D3DE0">
        <w:rPr>
          <w:rFonts w:ascii="Times New Roman" w:eastAsia="Times New Roman" w:hAnsi="Times New Roman" w:cs="Times New Roman"/>
          <w:b/>
          <w:bCs/>
          <w:color w:val="000000" w:themeColor="text1"/>
          <w:sz w:val="24"/>
          <w:szCs w:val="24"/>
        </w:rPr>
        <w:t>Studying gender crosslinguistically: Methodological challenges for Rioplatense Spanish and Brazilian Portuguese</w:t>
      </w:r>
    </w:p>
    <w:p w14:paraId="1E0C04D9" w14:textId="782C98ED" w:rsidR="006C72A1" w:rsidRPr="006D3DE0" w:rsidRDefault="05412DFC" w:rsidP="001A4FF7">
      <w:pPr>
        <w:spacing w:after="0" w:line="240" w:lineRule="auto"/>
        <w:jc w:val="both"/>
        <w:rPr>
          <w:rFonts w:ascii="Times New Roman" w:eastAsia="Times New Roman" w:hAnsi="Times New Roman" w:cs="Times New Roman"/>
          <w:color w:val="000000" w:themeColor="text1"/>
          <w:sz w:val="24"/>
          <w:szCs w:val="24"/>
          <w:lang w:val="es-ES"/>
        </w:rPr>
      </w:pPr>
      <w:r w:rsidRPr="006D3DE0">
        <w:rPr>
          <w:rFonts w:ascii="Times New Roman" w:eastAsia="Times New Roman" w:hAnsi="Times New Roman" w:cs="Times New Roman"/>
          <w:color w:val="000000" w:themeColor="text1"/>
          <w:sz w:val="24"/>
          <w:szCs w:val="24"/>
          <w:lang w:val="es-ES"/>
        </w:rPr>
        <w:t>, Noelia Ayelen</w:t>
      </w:r>
      <w:r w:rsidR="009636D7" w:rsidRPr="006D3DE0">
        <w:rPr>
          <w:rFonts w:ascii="Times New Roman" w:eastAsia="Times New Roman" w:hAnsi="Times New Roman" w:cs="Times New Roman"/>
          <w:color w:val="000000" w:themeColor="text1"/>
          <w:sz w:val="24"/>
          <w:szCs w:val="24"/>
          <w:lang w:val="es-ES"/>
        </w:rPr>
        <w:t xml:space="preserve"> Stetie</w:t>
      </w:r>
      <w:r w:rsidR="00EE0D1C" w:rsidRPr="006D3DE0">
        <w:rPr>
          <w:rFonts w:ascii="Times New Roman" w:eastAsia="Times New Roman" w:hAnsi="Times New Roman" w:cs="Times New Roman"/>
          <w:color w:val="000000" w:themeColor="text1"/>
          <w:sz w:val="24"/>
          <w:szCs w:val="24"/>
          <w:lang w:val="es-ES"/>
        </w:rPr>
        <w:t>,</w:t>
      </w:r>
      <w:r w:rsidRPr="006D3DE0">
        <w:rPr>
          <w:rFonts w:ascii="Times New Roman" w:eastAsia="Times New Roman" w:hAnsi="Times New Roman" w:cs="Times New Roman"/>
          <w:color w:val="000000" w:themeColor="text1"/>
          <w:sz w:val="24"/>
          <w:szCs w:val="24"/>
          <w:lang w:val="es-ES"/>
        </w:rPr>
        <w:t xml:space="preserve"> Castillo , </w:t>
      </w:r>
      <w:r w:rsidR="006544BD" w:rsidRPr="006D3DE0">
        <w:rPr>
          <w:rFonts w:ascii="Times New Roman" w:eastAsia="Times New Roman" w:hAnsi="Times New Roman" w:cs="Times New Roman"/>
          <w:color w:val="000000" w:themeColor="text1"/>
          <w:sz w:val="24"/>
          <w:szCs w:val="24"/>
          <w:lang w:val="es-ES"/>
        </w:rPr>
        <w:t>María</w:t>
      </w:r>
      <w:r w:rsidRPr="006D3DE0">
        <w:rPr>
          <w:rFonts w:ascii="Times New Roman" w:eastAsia="Times New Roman" w:hAnsi="Times New Roman" w:cs="Times New Roman"/>
          <w:color w:val="000000" w:themeColor="text1"/>
          <w:sz w:val="24"/>
          <w:szCs w:val="24"/>
          <w:lang w:val="es-ES"/>
        </w:rPr>
        <w:t xml:space="preserve">  de los </w:t>
      </w:r>
      <w:r w:rsidR="006544BD" w:rsidRPr="006D3DE0">
        <w:rPr>
          <w:rFonts w:ascii="Times New Roman" w:eastAsia="Times New Roman" w:hAnsi="Times New Roman" w:cs="Times New Roman"/>
          <w:color w:val="000000" w:themeColor="text1"/>
          <w:sz w:val="24"/>
          <w:szCs w:val="24"/>
          <w:lang w:val="es-ES"/>
        </w:rPr>
        <w:t>Ángeles</w:t>
      </w:r>
      <w:r w:rsidR="00EE0D1C" w:rsidRPr="006D3DE0">
        <w:rPr>
          <w:rFonts w:ascii="Times New Roman" w:eastAsia="Times New Roman" w:hAnsi="Times New Roman" w:cs="Times New Roman"/>
          <w:color w:val="000000" w:themeColor="text1"/>
          <w:sz w:val="24"/>
          <w:szCs w:val="24"/>
          <w:lang w:val="es-ES"/>
        </w:rPr>
        <w:t xml:space="preserve">, &amp; </w:t>
      </w:r>
      <w:r w:rsidR="74ECE8A8" w:rsidRPr="006D3DE0">
        <w:rPr>
          <w:rFonts w:ascii="Times New Roman" w:eastAsia="Times New Roman" w:hAnsi="Times New Roman" w:cs="Times New Roman"/>
          <w:color w:val="000000" w:themeColor="text1"/>
          <w:sz w:val="24"/>
          <w:szCs w:val="24"/>
          <w:lang w:val="es-ES"/>
        </w:rPr>
        <w:t>Zunino, Gabriela Mariel</w:t>
      </w:r>
    </w:p>
    <w:p w14:paraId="2000F6D0" w14:textId="0AF3D855" w:rsidR="006C72A1" w:rsidRPr="006D3DE0" w:rsidRDefault="006C72A1" w:rsidP="001A4FF7">
      <w:pPr>
        <w:spacing w:after="0" w:line="240" w:lineRule="auto"/>
        <w:jc w:val="both"/>
        <w:rPr>
          <w:rFonts w:ascii="Times New Roman" w:eastAsia="Times New Roman" w:hAnsi="Times New Roman" w:cs="Times New Roman"/>
          <w:b/>
          <w:bCs/>
          <w:color w:val="000000" w:themeColor="text1"/>
          <w:sz w:val="24"/>
          <w:szCs w:val="24"/>
          <w:lang w:val="es-ES"/>
        </w:rPr>
      </w:pPr>
    </w:p>
    <w:p w14:paraId="32A39956" w14:textId="5A5199D7" w:rsidR="006C72A1" w:rsidRPr="006D3DE0" w:rsidRDefault="74ECE8A8" w:rsidP="001A4FF7">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Recent advances in psycholinguistics highlight linguistic variation and diverse</w:t>
      </w:r>
      <w:r w:rsidR="5CB1049E"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populations as central to understanding language processing (Blasi et al., 2022). However,</w:t>
      </w:r>
      <w:r w:rsidR="4848A4DF"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much experimental evidence still relies disproportionately on English and Global North</w:t>
      </w:r>
      <w:r w:rsidR="65CC0D75"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populations (Apicella et al., 2020; Berghoff &amp; Bylund 2025).</w:t>
      </w:r>
    </w:p>
    <w:p w14:paraId="197697EF" w14:textId="0602AED8" w:rsidR="006C72A1" w:rsidRPr="006D3DE0" w:rsidRDefault="74ECE8A8" w:rsidP="001A4FF7">
      <w:pPr>
        <w:spacing w:after="0" w:line="240" w:lineRule="auto"/>
        <w:ind w:firstLine="708"/>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In this scenario, gender emerges as a compelling category of analysis for three</w:t>
      </w:r>
      <w:r w:rsidR="0F231836"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reasons: it is overtly marked in many languages, especially in Romance languages like</w:t>
      </w:r>
      <w:r w:rsidR="219F3917"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Spanish and Portuguese, where grammatical gender is morphologically encoded; ongoing</w:t>
      </w:r>
      <w:r w:rsidR="6D6BCA25"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debates and changes around non-binary forms and morphological innovations exert</w:t>
      </w:r>
      <w:r w:rsidR="0EBABE35"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pressure on the different gender systems, influencing the interpretation and acceptability of</w:t>
      </w:r>
      <w:r w:rsidR="4AC874CA"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grammatical forms; gender enables the study of complex phenomena that lie at the</w:t>
      </w:r>
      <w:r w:rsidR="745F279B"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intersection of language, culture and cognition (Lewis &amp; Lupyan, 2020; Scotto &amp; Pérez,</w:t>
      </w:r>
      <w:r w:rsidR="3859E209"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2020).</w:t>
      </w:r>
    </w:p>
    <w:p w14:paraId="0D3034E6" w14:textId="00326DC8" w:rsidR="006C72A1" w:rsidRPr="006D3DE0" w:rsidRDefault="74ECE8A8" w:rsidP="001A4FF7">
      <w:pPr>
        <w:spacing w:after="0" w:line="240" w:lineRule="auto"/>
        <w:ind w:firstLine="708"/>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As part of a broader multilingual project, we investigated grammatical gender and</w:t>
      </w:r>
      <w:r w:rsidR="2EC6FF08"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gender stereotypes effects in sentence processing across languages. Given the central role</w:t>
      </w:r>
      <w:r w:rsidR="1BC6B7C8"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of experimental materials in shaping valid results, this presentation addresses</w:t>
      </w:r>
      <w:r w:rsidR="177F8BE6"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methodological challenges involved in adapting them crosslinguistically. We conducted two</w:t>
      </w:r>
      <w:r w:rsidR="07CEC96D"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norming studies (association and acceptability judgments) and a grammatical maze task with</w:t>
      </w:r>
      <w:r w:rsidR="618C45C1"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a 2x2x2 factorial design: stereotypical bias of role nouns (male: ‘engineer’; female: ‘nurse’);</w:t>
      </w:r>
      <w:r w:rsidR="0B953EA8"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gender morphology (masculine, feminine); and language (Rioplatense Spanish and Brazilian</w:t>
      </w:r>
      <w:r w:rsidR="11BB7834"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Portuguese). Data was collected in Argentina and Brazil.</w:t>
      </w:r>
    </w:p>
    <w:p w14:paraId="378B056F" w14:textId="6183BF93" w:rsidR="006C72A1" w:rsidRPr="006D3DE0" w:rsidRDefault="74ECE8A8" w:rsidP="001A4FF7">
      <w:pPr>
        <w:spacing w:after="0" w:line="240" w:lineRule="auto"/>
        <w:ind w:firstLine="708"/>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Adapting the task crosslinguistically posed several methodological challenges. First,</w:t>
      </w:r>
      <w:r w:rsidR="3B178EE0"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item selection required careful linguistic pairing, as grammatical gender differences hindered</w:t>
      </w:r>
      <w:r w:rsidR="02AB3572"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the identification of equivalent role nouns. Second, stereotype norms varied across</w:t>
      </w:r>
      <w:r w:rsidR="7DE2FB6B"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communities: fewer professions were consistently identified as stereotypically female in</w:t>
      </w:r>
      <w:r w:rsidR="6B628340"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Brazil compared to Argentina, affecting stimulus categorization. Finally, adapting the</w:t>
      </w:r>
      <w:r w:rsidR="4242B886"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grammatical maze task involved language-specific issues, particularly in constructing</w:t>
      </w:r>
      <w:r w:rsidR="689D005D"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distractors and maintaining syntactic constraints, shaped by salience features in each</w:t>
      </w:r>
      <w:r w:rsidR="5B5332B2"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language. These methodological challenges highlight the complexities of designing truly</w:t>
      </w:r>
      <w:r w:rsidR="74666179" w:rsidRPr="006D3DE0">
        <w:rPr>
          <w:rFonts w:ascii="Times New Roman" w:eastAsia="Times New Roman" w:hAnsi="Times New Roman" w:cs="Times New Roman"/>
          <w:color w:val="000000" w:themeColor="text1"/>
          <w:sz w:val="24"/>
          <w:szCs w:val="24"/>
        </w:rPr>
        <w:t xml:space="preserve"> </w:t>
      </w:r>
      <w:r w:rsidRPr="006D3DE0">
        <w:rPr>
          <w:rFonts w:ascii="Times New Roman" w:eastAsia="Times New Roman" w:hAnsi="Times New Roman" w:cs="Times New Roman"/>
          <w:color w:val="000000" w:themeColor="text1"/>
          <w:sz w:val="24"/>
          <w:szCs w:val="24"/>
        </w:rPr>
        <w:t>comparable experimental materials across closely related but distinct languages.</w:t>
      </w:r>
    </w:p>
    <w:p w14:paraId="427173E0" w14:textId="6E6CF7CD" w:rsidR="006C72A1" w:rsidRPr="006D3DE0" w:rsidRDefault="006C72A1" w:rsidP="001A4FF7">
      <w:pPr>
        <w:spacing w:after="0" w:line="240" w:lineRule="auto"/>
        <w:jc w:val="both"/>
        <w:rPr>
          <w:rFonts w:ascii="Times New Roman" w:eastAsia="Arial" w:hAnsi="Times New Roman" w:cs="Times New Roman"/>
          <w:b/>
          <w:bCs/>
          <w:color w:val="000000" w:themeColor="text1"/>
          <w:sz w:val="24"/>
          <w:szCs w:val="24"/>
        </w:rPr>
      </w:pPr>
    </w:p>
    <w:p w14:paraId="14ABF99C" w14:textId="77777777" w:rsidR="001A4FF7" w:rsidRPr="006D3DE0" w:rsidRDefault="001A4FF7" w:rsidP="001A4FF7">
      <w:pPr>
        <w:spacing w:after="0" w:line="240" w:lineRule="auto"/>
        <w:jc w:val="both"/>
        <w:rPr>
          <w:rFonts w:ascii="Times New Roman" w:eastAsia="Arial" w:hAnsi="Times New Roman" w:cs="Times New Roman"/>
          <w:b/>
          <w:bCs/>
          <w:color w:val="000000" w:themeColor="text1"/>
          <w:sz w:val="24"/>
          <w:szCs w:val="24"/>
        </w:rPr>
      </w:pPr>
    </w:p>
    <w:p w14:paraId="4CBBF48F" w14:textId="77777777" w:rsidR="001A4FF7" w:rsidRPr="006D3DE0" w:rsidRDefault="001A4FF7" w:rsidP="001A4FF7">
      <w:pPr>
        <w:spacing w:after="0" w:line="240" w:lineRule="auto"/>
        <w:jc w:val="both"/>
        <w:rPr>
          <w:rFonts w:ascii="Times New Roman" w:eastAsia="Arial" w:hAnsi="Times New Roman" w:cs="Times New Roman"/>
          <w:b/>
          <w:bCs/>
          <w:color w:val="000000" w:themeColor="text1"/>
          <w:sz w:val="24"/>
          <w:szCs w:val="24"/>
        </w:rPr>
      </w:pPr>
    </w:p>
    <w:p w14:paraId="1E6ED892" w14:textId="77777777" w:rsidR="001A4FF7" w:rsidRPr="006D3DE0" w:rsidRDefault="001A4FF7" w:rsidP="001A4FF7">
      <w:pPr>
        <w:spacing w:after="0" w:line="240" w:lineRule="auto"/>
        <w:jc w:val="both"/>
        <w:rPr>
          <w:rFonts w:ascii="Times New Roman" w:eastAsia="Arial" w:hAnsi="Times New Roman" w:cs="Times New Roman"/>
          <w:b/>
          <w:bCs/>
          <w:color w:val="000000" w:themeColor="text1"/>
          <w:sz w:val="24"/>
          <w:szCs w:val="24"/>
        </w:rPr>
      </w:pPr>
    </w:p>
    <w:p w14:paraId="5FCE971B" w14:textId="19510833" w:rsidR="006C72A1" w:rsidRPr="006D3DE0" w:rsidRDefault="7E1322F6" w:rsidP="001A4FF7">
      <w:pPr>
        <w:spacing w:after="0" w:line="240" w:lineRule="auto"/>
        <w:jc w:val="both"/>
        <w:rPr>
          <w:rFonts w:ascii="Times New Roman" w:eastAsia="Times New Roman" w:hAnsi="Times New Roman" w:cs="Times New Roman"/>
          <w:b/>
          <w:bCs/>
          <w:color w:val="000000" w:themeColor="text1"/>
          <w:sz w:val="24"/>
          <w:szCs w:val="24"/>
        </w:rPr>
      </w:pPr>
      <w:r w:rsidRPr="006D3DE0">
        <w:rPr>
          <w:rFonts w:ascii="Times New Roman" w:eastAsia="Times New Roman" w:hAnsi="Times New Roman" w:cs="Times New Roman"/>
          <w:b/>
          <w:bCs/>
          <w:color w:val="000000" w:themeColor="text1"/>
          <w:sz w:val="24"/>
          <w:szCs w:val="24"/>
        </w:rPr>
        <w:t>The Interpretation of the Portuguese Present Perfect: A Study of First- and Second-Generation Heritage Speakers from Southern California</w:t>
      </w:r>
    </w:p>
    <w:p w14:paraId="7F6FBCD7" w14:textId="1D771F8D" w:rsidR="006C72A1" w:rsidRPr="006D3DE0" w:rsidRDefault="7E1322F6" w:rsidP="001A4FF7">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Vanessa Revheim and Pilar Chamorro </w:t>
      </w:r>
    </w:p>
    <w:p w14:paraId="31CB2DC2" w14:textId="77777777" w:rsidR="001A4FF7" w:rsidRPr="006D3DE0" w:rsidRDefault="001A4FF7" w:rsidP="001A4FF7">
      <w:pPr>
        <w:spacing w:after="0" w:line="240" w:lineRule="auto"/>
        <w:jc w:val="both"/>
        <w:rPr>
          <w:rFonts w:ascii="Times New Roman" w:eastAsia="Arial" w:hAnsi="Times New Roman" w:cs="Times New Roman"/>
          <w:b/>
          <w:bCs/>
          <w:color w:val="000000" w:themeColor="text1"/>
          <w:sz w:val="24"/>
          <w:szCs w:val="24"/>
        </w:rPr>
      </w:pPr>
    </w:p>
    <w:p w14:paraId="560AB5B1" w14:textId="30E3E4BF" w:rsidR="006C72A1" w:rsidRPr="006D3DE0" w:rsidRDefault="7E1322F6" w:rsidP="001A4FF7">
      <w:pPr>
        <w:spacing w:after="0" w:line="240" w:lineRule="auto"/>
        <w:jc w:val="both"/>
        <w:rPr>
          <w:rFonts w:ascii="Times New Roman" w:hAnsi="Times New Roman" w:cs="Times New Roman"/>
          <w:color w:val="000000" w:themeColor="text1"/>
          <w:sz w:val="24"/>
          <w:szCs w:val="24"/>
        </w:rPr>
      </w:pPr>
      <w:r w:rsidRPr="006D3DE0">
        <w:rPr>
          <w:rFonts w:ascii="Times New Roman" w:eastAsia="Arial" w:hAnsi="Times New Roman" w:cs="Times New Roman"/>
          <w:b/>
          <w:bCs/>
          <w:color w:val="000000" w:themeColor="text1"/>
          <w:sz w:val="24"/>
          <w:szCs w:val="24"/>
        </w:rPr>
        <w:t>Aim:</w:t>
      </w:r>
      <w:r w:rsidRPr="006D3DE0">
        <w:rPr>
          <w:rFonts w:ascii="Times New Roman" w:eastAsia="Arial" w:hAnsi="Times New Roman" w:cs="Times New Roman"/>
          <w:color w:val="000000" w:themeColor="text1"/>
          <w:sz w:val="24"/>
          <w:szCs w:val="24"/>
        </w:rPr>
        <w:t xml:space="preserve"> This study examines how first- and second generation Brazilian Portuguese (BP) heritage speakers (HSs) in Southern California perceive the BP Present Perfect, which is restricted to continuative and iterative readings (Squartini &amp; Bertinetto, 2000; Schmitt, 2001; Molsing, 2006, 2007; Amaral &amp; Howe, 2012; Chamorro, 2015). Drawing on Lardiere’s (2008, 2009) Feature Reassembly Hypothesis (FRH), which states that learners reconfigure linguistic features to fit the ones of the target language, we test whether HSs’s interpretation of the BP Present Perfect aligns with the English Present Perfect due to cross-linguistic influence. Our findings confirm the FRH prediction that HSs reassemble heritage language features to align with the dominant language.</w:t>
      </w:r>
    </w:p>
    <w:p w14:paraId="36B3C61C" w14:textId="11BF2B44" w:rsidR="006C72A1" w:rsidRPr="006D3DE0" w:rsidRDefault="7E1322F6" w:rsidP="001A4FF7">
      <w:pPr>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Arial" w:hAnsi="Times New Roman" w:cs="Times New Roman"/>
          <w:b/>
          <w:bCs/>
          <w:color w:val="000000" w:themeColor="text1"/>
          <w:sz w:val="24"/>
          <w:szCs w:val="24"/>
        </w:rPr>
        <w:t>Methods:</w:t>
      </w:r>
      <w:r w:rsidRPr="006D3DE0">
        <w:rPr>
          <w:rFonts w:ascii="Times New Roman" w:eastAsia="Arial" w:hAnsi="Times New Roman" w:cs="Times New Roman"/>
          <w:color w:val="000000" w:themeColor="text1"/>
          <w:sz w:val="24"/>
          <w:szCs w:val="24"/>
        </w:rPr>
        <w:t xml:space="preserve"> Participants included eight first-generation and four second-generation BP HSs from Southern California. Following Otheguy (2016), our study does not compare HSs to native speakers. By comparing first- and second-generation participants, the study looks at systematic changes in the context of linguistic contact. We administered an acceptability judgment task to test acceptability of Portuguese sentences with English Present Perfect properties: (1) resultative reading, (2) one-time versus iterative experiential reading, and (3) sentences with exact cardinals.</w:t>
      </w:r>
    </w:p>
    <w:p w14:paraId="1D2CE452" w14:textId="617A4089" w:rsidR="006C72A1" w:rsidRPr="006D3DE0" w:rsidRDefault="7E1322F6" w:rsidP="001A4FF7">
      <w:pPr>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Arial" w:hAnsi="Times New Roman" w:cs="Times New Roman"/>
          <w:b/>
          <w:bCs/>
          <w:color w:val="000000" w:themeColor="text1"/>
          <w:sz w:val="24"/>
          <w:szCs w:val="24"/>
        </w:rPr>
        <w:t>Results:</w:t>
      </w:r>
      <w:r w:rsidRPr="006D3DE0">
        <w:rPr>
          <w:rFonts w:ascii="Times New Roman" w:eastAsia="Arial" w:hAnsi="Times New Roman" w:cs="Times New Roman"/>
          <w:color w:val="000000" w:themeColor="text1"/>
          <w:sz w:val="24"/>
          <w:szCs w:val="24"/>
        </w:rPr>
        <w:t xml:space="preserve"> The linear regression model shows that generation and age of immigration significantly predict English-like interpretations of the Present Perfect (p &lt; .001). However, none of the specific readings significantly predict such interpretations. Descriptive results indicate that participants who immigrated after puberty present a Portuguese-aligned interpretation, rejecting properties (1) and (3), and only accepting the iterative reading for (2). Conversely, prepuberty immigrants and second-generation participants accepted properties (1) and (3), and one-time experiential reading for (2).</w:t>
      </w:r>
    </w:p>
    <w:p w14:paraId="208B8FBD" w14:textId="14B55319" w:rsidR="006C72A1" w:rsidRPr="006D3DE0" w:rsidRDefault="7E1322F6" w:rsidP="001A4FF7">
      <w:pPr>
        <w:spacing w:after="0" w:line="240" w:lineRule="auto"/>
        <w:ind w:firstLine="708"/>
        <w:jc w:val="both"/>
        <w:rPr>
          <w:rFonts w:ascii="Times New Roman" w:hAnsi="Times New Roman" w:cs="Times New Roman"/>
          <w:color w:val="000000" w:themeColor="text1"/>
          <w:sz w:val="24"/>
          <w:szCs w:val="24"/>
        </w:rPr>
      </w:pPr>
      <w:r w:rsidRPr="006D3DE0">
        <w:rPr>
          <w:rFonts w:ascii="Times New Roman" w:eastAsia="Arial" w:hAnsi="Times New Roman" w:cs="Times New Roman"/>
          <w:b/>
          <w:bCs/>
          <w:color w:val="000000" w:themeColor="text1"/>
          <w:sz w:val="24"/>
          <w:szCs w:val="24"/>
        </w:rPr>
        <w:t>Conclusion:</w:t>
      </w:r>
      <w:r w:rsidRPr="006D3DE0">
        <w:rPr>
          <w:rFonts w:ascii="Times New Roman" w:eastAsia="Arial" w:hAnsi="Times New Roman" w:cs="Times New Roman"/>
          <w:color w:val="000000" w:themeColor="text1"/>
          <w:sz w:val="24"/>
          <w:szCs w:val="24"/>
        </w:rPr>
        <w:t xml:space="preserve"> Findings confirm cross-linguistic influence on second-generation HSs, and on first-generation participants who immigrated before puberty. These results support Lardiere’s (2008, 2009) FRH, as HSs’ judgments indicate that BP Present Perfect properties in their grammar align with those of the English Present Perfect.</w:t>
      </w:r>
    </w:p>
    <w:p w14:paraId="27BCEBFC" w14:textId="335C42E2" w:rsidR="006C72A1" w:rsidRPr="006D3DE0" w:rsidRDefault="006C72A1" w:rsidP="0052644B">
      <w:pPr>
        <w:spacing w:after="0" w:line="240" w:lineRule="auto"/>
        <w:rPr>
          <w:rFonts w:ascii="Times New Roman" w:eastAsia="Arial" w:hAnsi="Times New Roman" w:cs="Times New Roman"/>
          <w:color w:val="000000" w:themeColor="text1"/>
          <w:sz w:val="24"/>
          <w:szCs w:val="24"/>
        </w:rPr>
      </w:pPr>
    </w:p>
    <w:p w14:paraId="5ABFA261" w14:textId="4BA39D2B" w:rsidR="006C72A1" w:rsidRPr="006D3DE0" w:rsidRDefault="006C72A1" w:rsidP="0052644B">
      <w:pPr>
        <w:spacing w:after="0" w:line="240" w:lineRule="auto"/>
        <w:jc w:val="both"/>
        <w:rPr>
          <w:rFonts w:ascii="Times New Roman" w:eastAsia="Aptos" w:hAnsi="Times New Roman" w:cs="Times New Roman"/>
          <w:color w:val="000000" w:themeColor="text1"/>
          <w:sz w:val="24"/>
          <w:szCs w:val="24"/>
        </w:rPr>
      </w:pPr>
    </w:p>
    <w:p w14:paraId="67BF5A12" w14:textId="61F3A585" w:rsidR="001A4FF7" w:rsidRPr="006D3DE0" w:rsidRDefault="7417BB1C" w:rsidP="001A4FF7">
      <w:pPr>
        <w:spacing w:after="0" w:line="240" w:lineRule="auto"/>
        <w:jc w:val="both"/>
        <w:rPr>
          <w:rFonts w:ascii="Times New Roman" w:eastAsia="Times New Roman" w:hAnsi="Times New Roman" w:cs="Times New Roman"/>
          <w:b/>
          <w:bCs/>
          <w:color w:val="000000" w:themeColor="text1"/>
          <w:sz w:val="24"/>
          <w:szCs w:val="24"/>
        </w:rPr>
      </w:pPr>
      <w:r w:rsidRPr="006D3DE0">
        <w:rPr>
          <w:rFonts w:ascii="Times New Roman" w:eastAsia="Times New Roman" w:hAnsi="Times New Roman" w:cs="Times New Roman"/>
          <w:b/>
          <w:bCs/>
          <w:color w:val="000000" w:themeColor="text1"/>
          <w:sz w:val="24"/>
          <w:szCs w:val="24"/>
        </w:rPr>
        <w:t>‘zwei stücke síndria’: Code-switching in multilingual children acquiring Catalan, German and Spanish as heritage/majority languages</w:t>
      </w:r>
    </w:p>
    <w:p w14:paraId="19545A4B" w14:textId="19157893" w:rsidR="006C72A1" w:rsidRPr="006D3DE0" w:rsidRDefault="7417BB1C" w:rsidP="001A4FF7">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Laia Arnaus Gil </w:t>
      </w:r>
    </w:p>
    <w:p w14:paraId="2083720A" w14:textId="77777777" w:rsidR="001A4FF7" w:rsidRPr="006D3DE0" w:rsidRDefault="001A4FF7" w:rsidP="001A4FF7">
      <w:pPr>
        <w:spacing w:after="0" w:line="240" w:lineRule="auto"/>
        <w:jc w:val="both"/>
        <w:rPr>
          <w:rFonts w:ascii="Times New Roman" w:eastAsia="Times New Roman" w:hAnsi="Times New Roman" w:cs="Times New Roman"/>
          <w:color w:val="000000" w:themeColor="text1"/>
          <w:sz w:val="24"/>
          <w:szCs w:val="24"/>
        </w:rPr>
      </w:pPr>
    </w:p>
    <w:p w14:paraId="4DC1FCFF" w14:textId="32EF46FF" w:rsidR="006C72A1" w:rsidRPr="006D3DE0" w:rsidRDefault="7417BB1C" w:rsidP="001A4FF7">
      <w:pPr>
        <w:spacing w:after="0" w:line="240" w:lineRule="auto"/>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Code-switching (CS) has been extensively studied in wide bilingual populations and recently in other multilingual regions (e.g., Genesee et al 1995, Ribot &amp; Hoff 2014, De Houwer 2009, Unsworth 2014, Müller et al. 2015, Arnaus Gil &amp; Jiménez-Gaspar 2022, Parafita Couto et al. 2023). These studies have shown that intra- and intersentential CS seem to reflect differences in language use and that child-external factors might play a crucial role among multilingual children and young adults (Deuchar 2022).</w:t>
      </w:r>
    </w:p>
    <w:p w14:paraId="515248E1" w14:textId="168491AE" w:rsidR="006C72A1" w:rsidRPr="006D3DE0" w:rsidRDefault="7417BB1C" w:rsidP="001A4FF7">
      <w:pPr>
        <w:spacing w:after="0" w:line="240" w:lineRule="auto"/>
        <w:ind w:firstLine="708"/>
        <w:jc w:val="both"/>
        <w:rPr>
          <w:rFonts w:ascii="Times New Roman" w:eastAsia="Times New Roman" w:hAnsi="Times New Roman" w:cs="Times New Roman"/>
          <w:color w:val="000000" w:themeColor="text1"/>
          <w:sz w:val="24"/>
          <w:szCs w:val="24"/>
        </w:rPr>
      </w:pPr>
      <w:r w:rsidRPr="006D3DE0">
        <w:rPr>
          <w:rFonts w:ascii="Times New Roman" w:eastAsia="Times New Roman" w:hAnsi="Times New Roman" w:cs="Times New Roman"/>
          <w:color w:val="000000" w:themeColor="text1"/>
          <w:sz w:val="24"/>
          <w:szCs w:val="24"/>
        </w:rPr>
        <w:t xml:space="preserve">The present cross-sectional study focuses on an understudied language combination in two countries: 51 multilingual children (2;0-13;9) acquiring Catalan with German (and Spanish), living in Germany (30) or Catalonia (21). Spontaneous recordings in each L1 were carried out by native speakers. This is still ongoing research, that is why we can report on </w:t>
      </w:r>
      <w:r w:rsidRPr="006D3DE0">
        <w:rPr>
          <w:rFonts w:ascii="Times New Roman" w:eastAsia="Times New Roman" w:hAnsi="Times New Roman" w:cs="Times New Roman"/>
          <w:color w:val="000000" w:themeColor="text1"/>
          <w:sz w:val="24"/>
          <w:szCs w:val="24"/>
        </w:rPr>
        <w:lastRenderedPageBreak/>
        <w:t xml:space="preserve">general results and more detailed results on the children living in Germany. When considering the overall mixing rates, children opt to significantly code-switch more in the Catalan setting. For those multilingual children living in Catalonia, Spanish and German gather around 75% of intrasentencial CS, while in the Catalan setting children produced intersentential CS more frequently (fig1). The children in Germany display higher rates of intersentential CS in both the heritage and the majority languages. By paying more attention to these multilingual children, two groups of children could be identified with respect to the overall rate of CS, namely, those who could be considered code-switchers (&gt;10% CS; N=9) and those who are no code-switchers (&lt;10% CS, N=22). For the former group, the higher the proficiency in the HL Catalan, the lower the CS use (fig2). In a next step, intrasentential CS of the type </w:t>
      </w:r>
      <w:r w:rsidRPr="006D3DE0">
        <w:rPr>
          <w:rFonts w:ascii="Times New Roman" w:eastAsia="Times New Roman" w:hAnsi="Times New Roman" w:cs="Times New Roman"/>
          <w:i/>
          <w:iCs/>
          <w:color w:val="000000" w:themeColor="text1"/>
          <w:sz w:val="24"/>
          <w:szCs w:val="24"/>
        </w:rPr>
        <w:t>zwei stücke síndria</w:t>
      </w:r>
      <w:r w:rsidRPr="006D3DE0">
        <w:rPr>
          <w:rFonts w:ascii="Times New Roman" w:eastAsia="Times New Roman" w:hAnsi="Times New Roman" w:cs="Times New Roman"/>
          <w:color w:val="000000" w:themeColor="text1"/>
          <w:sz w:val="24"/>
          <w:szCs w:val="24"/>
        </w:rPr>
        <w:t xml:space="preserve"> ‘twoGER piecesGER (of) watermelonCAT’ will be examined in relation to child- internal and child-external factors as well as with respect to its linguistic properties.</w:t>
      </w:r>
    </w:p>
    <w:p w14:paraId="0715C54C" w14:textId="0C0F4C5A" w:rsidR="006C72A1" w:rsidRPr="006D3DE0" w:rsidRDefault="006C72A1" w:rsidP="0052644B">
      <w:pPr>
        <w:spacing w:after="0" w:line="240" w:lineRule="auto"/>
        <w:jc w:val="both"/>
        <w:rPr>
          <w:rFonts w:ascii="Times New Roman" w:eastAsia="Aptos" w:hAnsi="Times New Roman" w:cs="Times New Roman"/>
          <w:color w:val="000000" w:themeColor="text1"/>
          <w:sz w:val="24"/>
          <w:szCs w:val="24"/>
        </w:rPr>
      </w:pPr>
    </w:p>
    <w:p w14:paraId="2716D20F" w14:textId="3B105F71" w:rsidR="00390F27" w:rsidRPr="006D3DE0" w:rsidRDefault="00390F27" w:rsidP="00390F27">
      <w:pPr>
        <w:spacing w:after="0" w:line="240" w:lineRule="auto"/>
        <w:jc w:val="both"/>
        <w:rPr>
          <w:rFonts w:ascii="Times New Roman" w:eastAsia="Aptos" w:hAnsi="Times New Roman" w:cs="Times New Roman"/>
          <w:color w:val="000000" w:themeColor="text1"/>
          <w:sz w:val="24"/>
          <w:szCs w:val="24"/>
        </w:rPr>
      </w:pPr>
      <w:r w:rsidRPr="006D3DE0">
        <w:rPr>
          <w:rFonts w:ascii="Times New Roman" w:eastAsia="Aptos" w:hAnsi="Times New Roman" w:cs="Times New Roman"/>
          <w:b/>
          <w:bCs/>
          <w:color w:val="000000" w:themeColor="text1"/>
          <w:sz w:val="24"/>
          <w:szCs w:val="24"/>
        </w:rPr>
        <w:t>Measuring the Effect of Translator Training and Language</w:t>
      </w:r>
      <w:r w:rsidR="00EE0D1C" w:rsidRPr="006D3DE0">
        <w:rPr>
          <w:rFonts w:ascii="Times New Roman" w:eastAsia="Aptos" w:hAnsi="Times New Roman" w:cs="Times New Roman"/>
          <w:b/>
          <w:bCs/>
          <w:color w:val="000000" w:themeColor="text1"/>
          <w:sz w:val="24"/>
          <w:szCs w:val="24"/>
        </w:rPr>
        <w:t xml:space="preserve"> </w:t>
      </w:r>
      <w:r w:rsidRPr="006D3DE0">
        <w:rPr>
          <w:rFonts w:ascii="Times New Roman" w:eastAsia="Aptos" w:hAnsi="Times New Roman" w:cs="Times New Roman"/>
          <w:b/>
          <w:bCs/>
          <w:color w:val="000000" w:themeColor="text1"/>
          <w:sz w:val="24"/>
          <w:szCs w:val="24"/>
        </w:rPr>
        <w:t>Education on Translation Competence</w:t>
      </w:r>
    </w:p>
    <w:p w14:paraId="6FD5E835" w14:textId="4A4CB2A9" w:rsidR="00390F27" w:rsidRPr="006D3DE0" w:rsidRDefault="00390F27" w:rsidP="00390F27">
      <w:pPr>
        <w:spacing w:after="0" w:line="240" w:lineRule="auto"/>
        <w:jc w:val="both"/>
        <w:rPr>
          <w:rFonts w:ascii="Times New Roman" w:eastAsia="Aptos" w:hAnsi="Times New Roman" w:cs="Times New Roman"/>
          <w:color w:val="000000" w:themeColor="text1"/>
          <w:sz w:val="24"/>
          <w:szCs w:val="24"/>
        </w:rPr>
      </w:pPr>
      <w:r w:rsidRPr="006D3DE0">
        <w:rPr>
          <w:rFonts w:ascii="Times New Roman" w:eastAsia="Aptos" w:hAnsi="Times New Roman" w:cs="Times New Roman"/>
          <w:color w:val="000000" w:themeColor="text1"/>
          <w:sz w:val="24"/>
          <w:szCs w:val="24"/>
        </w:rPr>
        <w:t xml:space="preserve">Calvin Westfall </w:t>
      </w:r>
    </w:p>
    <w:p w14:paraId="5F98BC63" w14:textId="77777777" w:rsidR="00390F27" w:rsidRPr="006D3DE0" w:rsidRDefault="00390F27" w:rsidP="00390F27">
      <w:pPr>
        <w:spacing w:after="0" w:line="240" w:lineRule="auto"/>
        <w:jc w:val="both"/>
        <w:rPr>
          <w:rFonts w:ascii="Times New Roman" w:eastAsia="Aptos" w:hAnsi="Times New Roman" w:cs="Times New Roman"/>
          <w:color w:val="000000" w:themeColor="text1"/>
          <w:sz w:val="24"/>
          <w:szCs w:val="24"/>
        </w:rPr>
      </w:pPr>
    </w:p>
    <w:p w14:paraId="7D56E575" w14:textId="7C3A31E3" w:rsidR="00390F27" w:rsidRPr="006D3DE0" w:rsidRDefault="00390F27" w:rsidP="00390F27">
      <w:pPr>
        <w:spacing w:after="0" w:line="240" w:lineRule="auto"/>
        <w:jc w:val="both"/>
        <w:rPr>
          <w:rFonts w:ascii="Times New Roman" w:eastAsia="Aptos" w:hAnsi="Times New Roman" w:cs="Times New Roman"/>
          <w:color w:val="000000" w:themeColor="text1"/>
          <w:sz w:val="24"/>
          <w:szCs w:val="24"/>
        </w:rPr>
      </w:pPr>
      <w:r w:rsidRPr="006D3DE0">
        <w:rPr>
          <w:rFonts w:ascii="Times New Roman" w:eastAsia="Aptos" w:hAnsi="Times New Roman" w:cs="Times New Roman"/>
          <w:color w:val="000000" w:themeColor="text1"/>
          <w:sz w:val="24"/>
          <w:szCs w:val="24"/>
        </w:rPr>
        <w:t>This study reviews concepts of bilingualism, summarizes various models of translation competency, and quantifies the difference of translation competency among university students and recent graduates. By means of a survey about language history and a translation test from Spanish to English, data from 57 participants was collected and analyzed to measure the effect of formal language education and translation training.</w:t>
      </w:r>
    </w:p>
    <w:p w14:paraId="09ADBA02" w14:textId="77777777" w:rsidR="00390F27" w:rsidRPr="006D3DE0" w:rsidRDefault="00390F27" w:rsidP="00390F27">
      <w:pPr>
        <w:spacing w:after="0" w:line="240" w:lineRule="auto"/>
        <w:ind w:firstLine="708"/>
        <w:jc w:val="both"/>
        <w:rPr>
          <w:rFonts w:ascii="Times New Roman" w:eastAsia="Aptos" w:hAnsi="Times New Roman" w:cs="Times New Roman"/>
          <w:color w:val="000000" w:themeColor="text1"/>
          <w:sz w:val="24"/>
          <w:szCs w:val="24"/>
        </w:rPr>
      </w:pPr>
      <w:r w:rsidRPr="006D3DE0">
        <w:rPr>
          <w:rFonts w:ascii="Times New Roman" w:eastAsia="Aptos" w:hAnsi="Times New Roman" w:cs="Times New Roman"/>
          <w:color w:val="000000" w:themeColor="text1"/>
          <w:sz w:val="24"/>
          <w:szCs w:val="24"/>
        </w:rPr>
        <w:t>Despite numerous proposed models of translation competency (Wilss 1976, 1989; Koller, 1979; Krings, 1986; Lörscher, 1991; Toury, 1991; Pym, 1991, 1992, 2003, 2013; Kiraly, 1995; Fraser, 1996; Neubert, 2000; Kelly, 2005; Hague et al., 2011; Pietrzrak, 2015), few have attempted to quantify differences in translation competency. Those that have measured translation competency have either focused on younger speakers (Malakoff &amp; Hakuta, 1991; Valdés, 2003), untrained heritage speakers (Gasca Jiménez, 2019), or established language professionals (PACTE, 2017).</w:t>
      </w:r>
    </w:p>
    <w:p w14:paraId="3C21D7D0" w14:textId="68C5A5FB" w:rsidR="00655E7F" w:rsidRPr="006D3DE0" w:rsidRDefault="00390F27" w:rsidP="00390F27">
      <w:pPr>
        <w:spacing w:after="0" w:line="240" w:lineRule="auto"/>
        <w:ind w:firstLine="708"/>
        <w:jc w:val="both"/>
        <w:rPr>
          <w:rFonts w:ascii="Times New Roman" w:eastAsia="Aptos" w:hAnsi="Times New Roman" w:cs="Times New Roman"/>
          <w:color w:val="000000" w:themeColor="text1"/>
          <w:sz w:val="24"/>
          <w:szCs w:val="24"/>
        </w:rPr>
      </w:pPr>
      <w:r w:rsidRPr="006D3DE0">
        <w:rPr>
          <w:rFonts w:ascii="Times New Roman" w:eastAsia="Aptos" w:hAnsi="Times New Roman" w:cs="Times New Roman"/>
          <w:color w:val="000000" w:themeColor="text1"/>
          <w:sz w:val="24"/>
          <w:szCs w:val="24"/>
        </w:rPr>
        <w:t>This study sought to quantify differences in translation competency of university students; the results show considerable differences according to specific variables such as progress in the Spanish Translation program, the number of Spanish classes taken, and native language when comparing number of errors, number of critical errors, mistranslation errors, and grammar and spelling errors. By identifying the strengths and needs of different groups of bilingual English and Spanish speakers, this study hopes to improve translation training programs and inform language industry practices.</w:t>
      </w:r>
    </w:p>
    <w:p w14:paraId="46846299" w14:textId="77777777" w:rsidR="00390F27" w:rsidRPr="006D3DE0" w:rsidRDefault="00390F27" w:rsidP="00390F27">
      <w:pPr>
        <w:spacing w:after="0" w:line="240" w:lineRule="auto"/>
        <w:jc w:val="both"/>
        <w:rPr>
          <w:rFonts w:ascii="Times New Roman" w:eastAsia="Aptos" w:hAnsi="Times New Roman" w:cs="Times New Roman"/>
          <w:color w:val="000000" w:themeColor="text1"/>
          <w:sz w:val="24"/>
          <w:szCs w:val="24"/>
        </w:rPr>
      </w:pPr>
    </w:p>
    <w:p w14:paraId="01A8DE9D" w14:textId="77777777" w:rsidR="00390F27" w:rsidRPr="006D3DE0" w:rsidRDefault="00390F27" w:rsidP="00390F27">
      <w:pPr>
        <w:spacing w:after="0" w:line="240" w:lineRule="auto"/>
        <w:jc w:val="both"/>
        <w:rPr>
          <w:rFonts w:ascii="Times New Roman" w:eastAsia="Aptos" w:hAnsi="Times New Roman" w:cs="Times New Roman"/>
          <w:color w:val="000000" w:themeColor="text1"/>
          <w:sz w:val="24"/>
          <w:szCs w:val="24"/>
        </w:rPr>
      </w:pPr>
    </w:p>
    <w:p w14:paraId="5AB71331" w14:textId="7986AC13" w:rsidR="00390F27" w:rsidRPr="006D3DE0" w:rsidRDefault="00390F27" w:rsidP="00390F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00" w:themeColor="text1"/>
          <w:kern w:val="0"/>
          <w:sz w:val="24"/>
          <w:szCs w:val="24"/>
          <w:lang w:val="en-US"/>
        </w:rPr>
      </w:pPr>
      <w:r w:rsidRPr="006D3DE0">
        <w:rPr>
          <w:rFonts w:ascii="Times New Roman" w:hAnsi="Times New Roman" w:cs="Times New Roman"/>
          <w:b/>
          <w:bCs/>
          <w:color w:val="000000" w:themeColor="text1"/>
          <w:kern w:val="0"/>
          <w:sz w:val="24"/>
          <w:szCs w:val="24"/>
          <w:lang w:val="en-US"/>
        </w:rPr>
        <w:t>Vocabulary retrieval and speech planning in L2 Spanish: an eye-tracking training study</w:t>
      </w:r>
    </w:p>
    <w:p w14:paraId="70CF8C79" w14:textId="62CB4180" w:rsidR="00236718" w:rsidRPr="006D3DE0" w:rsidRDefault="00236718" w:rsidP="00390F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themeColor="text1"/>
          <w:kern w:val="0"/>
          <w:sz w:val="24"/>
          <w:szCs w:val="24"/>
          <w:lang w:val="en-US"/>
        </w:rPr>
      </w:pPr>
      <w:r w:rsidRPr="006D3DE0">
        <w:rPr>
          <w:rFonts w:ascii="Times New Roman" w:hAnsi="Times New Roman" w:cs="Times New Roman"/>
          <w:color w:val="000000" w:themeColor="text1"/>
          <w:kern w:val="0"/>
          <w:sz w:val="24"/>
          <w:szCs w:val="24"/>
          <w:lang w:val="en-US"/>
        </w:rPr>
        <w:t>M. Gabriela Puscama</w:t>
      </w:r>
    </w:p>
    <w:p w14:paraId="52F09CF9" w14:textId="77777777" w:rsidR="00236718" w:rsidRPr="006D3DE0" w:rsidRDefault="00236718" w:rsidP="00390F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00" w:themeColor="text1"/>
          <w:kern w:val="0"/>
          <w:sz w:val="24"/>
          <w:szCs w:val="24"/>
          <w:lang w:val="en-US"/>
        </w:rPr>
      </w:pPr>
    </w:p>
    <w:p w14:paraId="040CB4A5" w14:textId="3F6E0C36" w:rsidR="00390F27" w:rsidRPr="006D3DE0" w:rsidRDefault="00390F27" w:rsidP="00390F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themeColor="text1"/>
          <w:kern w:val="0"/>
          <w:sz w:val="24"/>
          <w:szCs w:val="24"/>
          <w:lang w:val="en-US"/>
        </w:rPr>
      </w:pPr>
      <w:r w:rsidRPr="006D3DE0">
        <w:rPr>
          <w:rFonts w:ascii="Times New Roman" w:hAnsi="Times New Roman" w:cs="Times New Roman"/>
          <w:color w:val="000000" w:themeColor="text1"/>
          <w:kern w:val="0"/>
          <w:sz w:val="24"/>
          <w:szCs w:val="24"/>
          <w:lang w:val="en-US"/>
        </w:rPr>
        <w:t>Lexicon size is essential for second language (L2) communication, and it has been found</w:t>
      </w:r>
    </w:p>
    <w:p w14:paraId="6E4EBCCC" w14:textId="7E2A3D5A" w:rsidR="00EE0D1C" w:rsidRPr="006D3DE0" w:rsidRDefault="00390F27" w:rsidP="00390F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themeColor="text1"/>
          <w:kern w:val="0"/>
          <w:sz w:val="24"/>
          <w:szCs w:val="24"/>
          <w:lang w:val="en-US"/>
        </w:rPr>
      </w:pPr>
      <w:r w:rsidRPr="006D3DE0">
        <w:rPr>
          <w:rFonts w:ascii="Times New Roman" w:hAnsi="Times New Roman" w:cs="Times New Roman"/>
          <w:color w:val="000000" w:themeColor="text1"/>
          <w:kern w:val="0"/>
          <w:sz w:val="24"/>
          <w:szCs w:val="24"/>
          <w:lang w:val="en-US"/>
        </w:rPr>
        <w:t xml:space="preserve">to correlate with receptive and productive skills [1-3]. Vocabulary has a strong presence in the L2curriculum, but there is a focus on teaching thematic lists (e.g., </w:t>
      </w:r>
      <w:r w:rsidRPr="006D3DE0">
        <w:rPr>
          <w:rFonts w:ascii="Times New Roman" w:hAnsi="Times New Roman" w:cs="Times New Roman"/>
          <w:i/>
          <w:iCs/>
          <w:color w:val="000000" w:themeColor="text1"/>
          <w:kern w:val="0"/>
          <w:sz w:val="24"/>
          <w:szCs w:val="24"/>
          <w:lang w:val="en-US"/>
        </w:rPr>
        <w:t>clothing</w:t>
      </w:r>
      <w:r w:rsidRPr="006D3DE0">
        <w:rPr>
          <w:rFonts w:ascii="Times New Roman" w:hAnsi="Times New Roman" w:cs="Times New Roman"/>
          <w:color w:val="000000" w:themeColor="text1"/>
          <w:kern w:val="0"/>
          <w:sz w:val="24"/>
          <w:szCs w:val="24"/>
          <w:lang w:val="en-US"/>
        </w:rPr>
        <w:t>), favoring a lexicon organized by shared features (</w:t>
      </w:r>
      <w:r w:rsidRPr="006D3DE0">
        <w:rPr>
          <w:rFonts w:ascii="Times New Roman" w:hAnsi="Times New Roman" w:cs="Times New Roman"/>
          <w:i/>
          <w:iCs/>
          <w:color w:val="000000" w:themeColor="text1"/>
          <w:kern w:val="0"/>
          <w:sz w:val="24"/>
          <w:szCs w:val="24"/>
          <w:lang w:val="en-US"/>
        </w:rPr>
        <w:t>dress-shirt</w:t>
      </w:r>
      <w:r w:rsidRPr="006D3DE0">
        <w:rPr>
          <w:rFonts w:ascii="Times New Roman" w:hAnsi="Times New Roman" w:cs="Times New Roman"/>
          <w:color w:val="000000" w:themeColor="text1"/>
          <w:kern w:val="0"/>
          <w:sz w:val="24"/>
          <w:szCs w:val="24"/>
          <w:lang w:val="en-US"/>
        </w:rPr>
        <w:t xml:space="preserve">). This approach offers only a partial picture of how words interconnect. For example, </w:t>
      </w:r>
      <w:r w:rsidRPr="006D3DE0">
        <w:rPr>
          <w:rFonts w:ascii="Times New Roman" w:hAnsi="Times New Roman" w:cs="Times New Roman"/>
          <w:i/>
          <w:iCs/>
          <w:color w:val="000000" w:themeColor="text1"/>
          <w:kern w:val="0"/>
          <w:sz w:val="24"/>
          <w:szCs w:val="24"/>
          <w:lang w:val="en-US"/>
        </w:rPr>
        <w:t>dress</w:t>
      </w:r>
      <w:r w:rsidRPr="006D3DE0">
        <w:rPr>
          <w:rFonts w:ascii="Times New Roman" w:hAnsi="Times New Roman" w:cs="Times New Roman"/>
          <w:color w:val="000000" w:themeColor="text1"/>
          <w:kern w:val="0"/>
          <w:sz w:val="24"/>
          <w:szCs w:val="24"/>
          <w:lang w:val="en-US"/>
        </w:rPr>
        <w:t xml:space="preserve"> and </w:t>
      </w:r>
      <w:r w:rsidRPr="006D3DE0">
        <w:rPr>
          <w:rFonts w:ascii="Times New Roman" w:hAnsi="Times New Roman" w:cs="Times New Roman"/>
          <w:i/>
          <w:iCs/>
          <w:color w:val="000000" w:themeColor="text1"/>
          <w:kern w:val="0"/>
          <w:sz w:val="24"/>
          <w:szCs w:val="24"/>
          <w:lang w:val="en-US"/>
        </w:rPr>
        <w:t>heat</w:t>
      </w:r>
      <w:r w:rsidRPr="006D3DE0">
        <w:rPr>
          <w:rFonts w:ascii="Times New Roman" w:hAnsi="Times New Roman" w:cs="Times New Roman"/>
          <w:color w:val="000000" w:themeColor="text1"/>
          <w:kern w:val="0"/>
          <w:sz w:val="24"/>
          <w:szCs w:val="24"/>
          <w:lang w:val="en-US"/>
        </w:rPr>
        <w:t xml:space="preserve"> do not belong to the same theme (</w:t>
      </w:r>
      <w:r w:rsidRPr="006D3DE0">
        <w:rPr>
          <w:rFonts w:ascii="Times New Roman" w:hAnsi="Times New Roman" w:cs="Times New Roman"/>
          <w:i/>
          <w:iCs/>
          <w:color w:val="000000" w:themeColor="text1"/>
          <w:kern w:val="0"/>
          <w:sz w:val="24"/>
          <w:szCs w:val="24"/>
          <w:lang w:val="en-US"/>
        </w:rPr>
        <w:t>clothing</w:t>
      </w:r>
      <w:r w:rsidRPr="006D3DE0">
        <w:rPr>
          <w:rFonts w:ascii="Times New Roman" w:hAnsi="Times New Roman" w:cs="Times New Roman"/>
          <w:color w:val="000000" w:themeColor="text1"/>
          <w:kern w:val="0"/>
          <w:sz w:val="24"/>
          <w:szCs w:val="24"/>
          <w:lang w:val="en-US"/>
        </w:rPr>
        <w:t xml:space="preserve"> and </w:t>
      </w:r>
      <w:r w:rsidRPr="006D3DE0">
        <w:rPr>
          <w:rFonts w:ascii="Times New Roman" w:hAnsi="Times New Roman" w:cs="Times New Roman"/>
          <w:i/>
          <w:iCs/>
          <w:color w:val="000000" w:themeColor="text1"/>
          <w:kern w:val="0"/>
          <w:sz w:val="24"/>
          <w:szCs w:val="24"/>
          <w:lang w:val="en-US"/>
        </w:rPr>
        <w:t>weather</w:t>
      </w:r>
      <w:r w:rsidRPr="006D3DE0">
        <w:rPr>
          <w:rFonts w:ascii="Times New Roman" w:hAnsi="Times New Roman" w:cs="Times New Roman"/>
          <w:color w:val="000000" w:themeColor="text1"/>
          <w:kern w:val="0"/>
          <w:sz w:val="24"/>
          <w:szCs w:val="24"/>
          <w:lang w:val="en-US"/>
        </w:rPr>
        <w:t xml:space="preserve">, respectively); but they co-occur frequently and are semantically associated and co-activate in the mind [4-5]. Therefore, L2 classes should expose learners to meaningful semantic connections to facilitate vocabulary retrieval. </w:t>
      </w:r>
    </w:p>
    <w:p w14:paraId="300E4A80" w14:textId="20D1381A" w:rsidR="00EE0D1C" w:rsidRPr="006D3DE0" w:rsidRDefault="00390F27" w:rsidP="006D3D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Times New Roman" w:hAnsi="Times New Roman" w:cs="Times New Roman"/>
          <w:color w:val="000000" w:themeColor="text1"/>
          <w:kern w:val="0"/>
          <w:sz w:val="24"/>
          <w:szCs w:val="24"/>
          <w:lang w:val="en-US"/>
        </w:rPr>
      </w:pPr>
      <w:r w:rsidRPr="006D3DE0">
        <w:rPr>
          <w:rFonts w:ascii="Times New Roman" w:hAnsi="Times New Roman" w:cs="Times New Roman"/>
          <w:color w:val="000000" w:themeColor="text1"/>
          <w:kern w:val="0"/>
          <w:sz w:val="24"/>
          <w:szCs w:val="24"/>
          <w:lang w:val="en-US"/>
        </w:rPr>
        <w:lastRenderedPageBreak/>
        <w:t>This project explores how vocabulary exposure shapes the connections in the L2 lexicon, and how these connections affect lexical retrieval and language processing. A multi-session study was conducted, in which L2 Spanish learners (N=40) were trained under one of two conditions: thematic lists (TL) or visual scenes (VS) with vocabulary related by co-occurrence. Training effects were assessed using a picture naming task, and a storytelling task using eye-tracking. During the storytelling task, participants were asked to produce short stories using objects depicted on the screen, while their eye movements were recorded. The objects were obtained from the training sets. If the VS training was more effective for word retrieval, participants in this group would produce more fluent speech, as measured by mean length utterance and syllables per minute.</w:t>
      </w:r>
    </w:p>
    <w:p w14:paraId="55ED6FD7" w14:textId="15620FB8" w:rsidR="00390F27" w:rsidRPr="006D3DE0" w:rsidRDefault="00390F27" w:rsidP="006D3D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20"/>
        <w:jc w:val="both"/>
        <w:rPr>
          <w:rFonts w:ascii="Times New Roman" w:hAnsi="Times New Roman" w:cs="Times New Roman"/>
          <w:color w:val="000000" w:themeColor="text1"/>
          <w:kern w:val="0"/>
          <w:sz w:val="24"/>
          <w:szCs w:val="24"/>
          <w:lang w:val="en-US"/>
        </w:rPr>
      </w:pPr>
      <w:r w:rsidRPr="006D3DE0">
        <w:rPr>
          <w:rFonts w:ascii="Times New Roman" w:hAnsi="Times New Roman" w:cs="Times New Roman"/>
          <w:color w:val="000000" w:themeColor="text1"/>
          <w:kern w:val="0"/>
          <w:sz w:val="24"/>
          <w:szCs w:val="24"/>
          <w:lang w:val="en-US"/>
        </w:rPr>
        <w:t>The picture naming results indicate that both training conditions were equally effective in the short term for isolated word retrieval, but that these effects are modulated by individual</w:t>
      </w:r>
    </w:p>
    <w:p w14:paraId="475C4714" w14:textId="30B58F6E" w:rsidR="00390F27" w:rsidRPr="006D3DE0" w:rsidRDefault="00390F27" w:rsidP="002367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themeColor="text1"/>
          <w:kern w:val="0"/>
          <w:sz w:val="24"/>
          <w:szCs w:val="24"/>
          <w:lang w:val="en-US"/>
        </w:rPr>
      </w:pPr>
      <w:r w:rsidRPr="006D3DE0">
        <w:rPr>
          <w:rFonts w:ascii="Times New Roman" w:hAnsi="Times New Roman" w:cs="Times New Roman"/>
          <w:color w:val="000000" w:themeColor="text1"/>
          <w:kern w:val="0"/>
          <w:sz w:val="24"/>
          <w:szCs w:val="24"/>
          <w:lang w:val="en-US"/>
        </w:rPr>
        <w:t>differences such as working memory. The data from the storytelling task is currently being analyzed, and the eye-tracking results are expected to shed light over speech planning mechanisms and vocabulary retrieval during production [6].</w:t>
      </w:r>
    </w:p>
    <w:p w14:paraId="0A4781B7" w14:textId="77777777" w:rsidR="00390F27" w:rsidRPr="006D3DE0" w:rsidRDefault="00390F27" w:rsidP="00236718">
      <w:pPr>
        <w:spacing w:after="0" w:line="240" w:lineRule="auto"/>
        <w:jc w:val="both"/>
        <w:rPr>
          <w:rFonts w:ascii="Times New Roman" w:eastAsia="Aptos" w:hAnsi="Times New Roman" w:cs="Times New Roman"/>
          <w:color w:val="000000" w:themeColor="text1"/>
          <w:sz w:val="24"/>
          <w:szCs w:val="24"/>
        </w:rPr>
      </w:pPr>
    </w:p>
    <w:p w14:paraId="7DD2E25E" w14:textId="77777777" w:rsidR="002302FB" w:rsidRPr="006D3DE0" w:rsidRDefault="002302FB" w:rsidP="00236718">
      <w:pPr>
        <w:spacing w:after="0" w:line="240" w:lineRule="auto"/>
        <w:jc w:val="both"/>
        <w:rPr>
          <w:rFonts w:ascii="Times New Roman" w:eastAsia="Aptos" w:hAnsi="Times New Roman" w:cs="Times New Roman"/>
          <w:color w:val="000000" w:themeColor="text1"/>
          <w:sz w:val="24"/>
          <w:szCs w:val="24"/>
        </w:rPr>
      </w:pPr>
    </w:p>
    <w:p w14:paraId="147CAD2B" w14:textId="77777777" w:rsidR="002302FB" w:rsidRPr="006D3DE0" w:rsidRDefault="002302FB" w:rsidP="00236718">
      <w:pPr>
        <w:spacing w:after="0" w:line="240" w:lineRule="auto"/>
        <w:jc w:val="both"/>
        <w:rPr>
          <w:rFonts w:ascii="Times New Roman" w:eastAsia="Aptos" w:hAnsi="Times New Roman" w:cs="Times New Roman"/>
          <w:color w:val="000000" w:themeColor="text1"/>
          <w:sz w:val="24"/>
          <w:szCs w:val="24"/>
        </w:rPr>
      </w:pPr>
    </w:p>
    <w:p w14:paraId="006A10DE" w14:textId="77777777" w:rsidR="002302FB" w:rsidRPr="006D3DE0" w:rsidRDefault="002302FB" w:rsidP="00236718">
      <w:pPr>
        <w:spacing w:after="0" w:line="240" w:lineRule="auto"/>
        <w:jc w:val="both"/>
        <w:rPr>
          <w:rFonts w:ascii="Times New Roman" w:eastAsia="Aptos" w:hAnsi="Times New Roman" w:cs="Times New Roman"/>
          <w:color w:val="000000" w:themeColor="text1"/>
          <w:sz w:val="24"/>
          <w:szCs w:val="24"/>
        </w:rPr>
      </w:pPr>
    </w:p>
    <w:p w14:paraId="1AA3F80A" w14:textId="6E01CA40" w:rsidR="00236718" w:rsidRPr="006D3DE0" w:rsidRDefault="00236718" w:rsidP="00236718">
      <w:pPr>
        <w:spacing w:after="0" w:line="240" w:lineRule="auto"/>
        <w:jc w:val="both"/>
        <w:rPr>
          <w:rFonts w:ascii="Times New Roman" w:eastAsia="Aptos" w:hAnsi="Times New Roman" w:cs="Times New Roman"/>
          <w:b/>
          <w:bCs/>
          <w:color w:val="000000" w:themeColor="text1"/>
          <w:sz w:val="24"/>
          <w:szCs w:val="24"/>
        </w:rPr>
      </w:pPr>
      <w:r w:rsidRPr="006D3DE0">
        <w:rPr>
          <w:rFonts w:ascii="Times New Roman" w:eastAsia="Aptos" w:hAnsi="Times New Roman" w:cs="Times New Roman"/>
          <w:b/>
          <w:bCs/>
          <w:color w:val="000000" w:themeColor="text1"/>
          <w:sz w:val="24"/>
          <w:szCs w:val="24"/>
        </w:rPr>
        <w:t>On the role of feature similarity in crosslinguis3c influence. Evidence from differen3al object marking in Romanian-Spanish bilinguals.</w:t>
      </w:r>
    </w:p>
    <w:p w14:paraId="24CADA20" w14:textId="0F185756" w:rsidR="00236718" w:rsidRPr="006D3DE0" w:rsidRDefault="00236718" w:rsidP="00236718">
      <w:pPr>
        <w:spacing w:after="0" w:line="240" w:lineRule="auto"/>
        <w:jc w:val="both"/>
        <w:rPr>
          <w:rFonts w:ascii="Times New Roman" w:eastAsia="Aptos" w:hAnsi="Times New Roman" w:cs="Times New Roman"/>
          <w:color w:val="000000" w:themeColor="text1"/>
          <w:sz w:val="24"/>
          <w:szCs w:val="24"/>
        </w:rPr>
      </w:pPr>
      <w:r w:rsidRPr="006D3DE0">
        <w:rPr>
          <w:rFonts w:ascii="Times New Roman" w:eastAsia="Aptos" w:hAnsi="Times New Roman" w:cs="Times New Roman"/>
          <w:color w:val="000000" w:themeColor="text1"/>
          <w:sz w:val="24"/>
          <w:szCs w:val="24"/>
        </w:rPr>
        <w:t>Senta Zeugin</w:t>
      </w:r>
    </w:p>
    <w:p w14:paraId="598215D1" w14:textId="77777777" w:rsidR="00236718" w:rsidRPr="006D3DE0" w:rsidRDefault="00236718" w:rsidP="00236718">
      <w:pPr>
        <w:spacing w:after="0" w:line="240" w:lineRule="auto"/>
        <w:jc w:val="both"/>
        <w:rPr>
          <w:rFonts w:ascii="Times New Roman" w:eastAsia="Aptos" w:hAnsi="Times New Roman" w:cs="Times New Roman"/>
          <w:b/>
          <w:bCs/>
          <w:color w:val="000000" w:themeColor="text1"/>
          <w:sz w:val="24"/>
          <w:szCs w:val="24"/>
        </w:rPr>
      </w:pPr>
    </w:p>
    <w:p w14:paraId="15911F0E" w14:textId="2A6366AE" w:rsidR="00236718" w:rsidRPr="006D3DE0" w:rsidRDefault="00236718" w:rsidP="00236718">
      <w:pPr>
        <w:spacing w:after="0" w:line="240" w:lineRule="auto"/>
        <w:jc w:val="both"/>
        <w:rPr>
          <w:rFonts w:ascii="Times New Roman" w:eastAsia="Aptos" w:hAnsi="Times New Roman" w:cs="Times New Roman"/>
          <w:color w:val="000000" w:themeColor="text1"/>
          <w:sz w:val="24"/>
          <w:szCs w:val="24"/>
        </w:rPr>
      </w:pPr>
      <w:r w:rsidRPr="006D3DE0">
        <w:rPr>
          <w:rFonts w:ascii="Times New Roman" w:hAnsi="Times New Roman" w:cs="Times New Roman"/>
          <w:color w:val="000000" w:themeColor="text1"/>
          <w:sz w:val="24"/>
          <w:szCs w:val="24"/>
        </w:rPr>
        <w:t>On the role of feature similarity in crosslinguis3c influence. Evidence from differen3al object marking in Romanian-Spanish bilinguals. Feature similarity (i.e. the degree to which different languages share a certain feature) has been flagged as an influen3al factor in bilingual acquisi3on and emergence of crosslinguis3c influence (CLI) (e.g. Jarvis/Pavlenko 2008, de Groot 2011). Differen3al object marking (DOM, e.g. Bossong 1985) describes a split in the morphosyntac3c marking of certain direct objects (veo a la señora vs. veo la casa), and in Spanish and Romanian it is governed by two main dimensions, animacy and referen3ality (e.g. Irimia 2020, Aissen 2003). Spanish and Romanian exhibit high feature similarity regarding DOM, especially concerning broader tendencies: the more animate/referen3al a referent, the more likely it is marked. Yet, crucially, many contexts show clear differences, crea3ng a more complex picture: e.g. Romanian obligatorily marks pronominal strong quan3fiers (todos) independent of animacy, while Spanish only marks human referents. Previous bilingual studies have generally concluded that low feature similarity complicates successful acquisi3on of DOM (e.g. Guijarro-Fuentes 2012 on English-Spanish), whereas high feature similarity seems to affect acquisi3on posi3vely with li]le CLI (e.g. Montrul/Gürel 2015, Montrul 2019 on Turkish- and Romanian-Spanish). This talk aims to show that, especially concerning high feature similarity, the situa3on is much more complex (concurring with López Otero 2022), and a simple posi3ve effect may be too broad a conclusion. We will present data from acceptability judgements and semi-spontaneous oral produc3on tasks, targe3ng several DOM-contexts, from 48 proficient Romanian-Spanish bilinguals and 32 speakers each of Spanish and Romanian. The results indicate that a high degree of feature similarity is a double-edged sword: the bilinguals showed target-like acquisi3on of broader pa]erns (e.g. regarding dis3nc3ons of animacy levels), yet CLI was indeed clearly detected in certain contexts with (fine-grained) language differences. Therefore, we argue for a more nuanced stance concerning the role of feature similarity in CLI in a mul3dimensional phenomenon like DOM.</w:t>
      </w:r>
    </w:p>
    <w:p w14:paraId="11CFB47D" w14:textId="77777777" w:rsidR="00390F27" w:rsidRPr="006D3DE0" w:rsidRDefault="00390F27" w:rsidP="00236718">
      <w:pPr>
        <w:spacing w:after="0" w:line="240" w:lineRule="auto"/>
        <w:jc w:val="both"/>
        <w:rPr>
          <w:rFonts w:ascii="Times New Roman" w:eastAsia="Aptos" w:hAnsi="Times New Roman" w:cs="Times New Roman"/>
          <w:color w:val="000000" w:themeColor="text1"/>
          <w:sz w:val="24"/>
          <w:szCs w:val="24"/>
        </w:rPr>
      </w:pPr>
    </w:p>
    <w:p w14:paraId="6826D4BD" w14:textId="380CB194" w:rsidR="00390F27" w:rsidRDefault="00390F27" w:rsidP="00236718">
      <w:pPr>
        <w:spacing w:after="0" w:line="240" w:lineRule="auto"/>
        <w:jc w:val="both"/>
        <w:rPr>
          <w:rFonts w:ascii="Times New Roman" w:eastAsia="Aptos" w:hAnsi="Times New Roman" w:cs="Times New Roman"/>
          <w:color w:val="000000" w:themeColor="text1"/>
          <w:sz w:val="24"/>
          <w:szCs w:val="24"/>
        </w:rPr>
      </w:pPr>
      <w:r w:rsidRPr="006D3DE0">
        <w:rPr>
          <w:rFonts w:ascii="Times New Roman" w:eastAsia="Aptos" w:hAnsi="Times New Roman" w:cs="Times New Roman"/>
          <w:color w:val="000000" w:themeColor="text1"/>
          <w:sz w:val="24"/>
          <w:szCs w:val="24"/>
        </w:rPr>
        <w:br w:type="page"/>
      </w:r>
    </w:p>
    <w:p w14:paraId="6F0A9E26" w14:textId="77777777" w:rsidR="00054438" w:rsidRDefault="00054438" w:rsidP="00236718">
      <w:pPr>
        <w:spacing w:after="0" w:line="240" w:lineRule="auto"/>
        <w:jc w:val="both"/>
        <w:rPr>
          <w:rFonts w:ascii="Times New Roman" w:eastAsia="Aptos" w:hAnsi="Times New Roman" w:cs="Times New Roman"/>
          <w:color w:val="000000" w:themeColor="text1"/>
          <w:sz w:val="24"/>
          <w:szCs w:val="24"/>
        </w:rPr>
      </w:pPr>
    </w:p>
    <w:p w14:paraId="59913A7E" w14:textId="5DFE52E0" w:rsidR="00054438" w:rsidRPr="00054438" w:rsidRDefault="00054438" w:rsidP="00236718">
      <w:pPr>
        <w:spacing w:after="0" w:line="240" w:lineRule="auto"/>
        <w:jc w:val="both"/>
        <w:rPr>
          <w:rFonts w:ascii="Times New Roman" w:eastAsia="Aptos" w:hAnsi="Times New Roman" w:cs="Times New Roman"/>
          <w:b/>
          <w:bCs/>
          <w:color w:val="000000" w:themeColor="text1"/>
          <w:sz w:val="24"/>
          <w:szCs w:val="24"/>
        </w:rPr>
      </w:pPr>
      <w:r w:rsidRPr="00054438">
        <w:rPr>
          <w:rFonts w:ascii="Times New Roman" w:eastAsia="Aptos" w:hAnsi="Times New Roman" w:cs="Times New Roman"/>
          <w:b/>
          <w:bCs/>
          <w:color w:val="000000" w:themeColor="text1"/>
          <w:sz w:val="24"/>
          <w:szCs w:val="24"/>
        </w:rPr>
        <w:t xml:space="preserve">Special Issue from the </w:t>
      </w:r>
      <w:r>
        <w:rPr>
          <w:rFonts w:ascii="Times New Roman" w:eastAsia="Aptos" w:hAnsi="Times New Roman" w:cs="Times New Roman"/>
          <w:b/>
          <w:bCs/>
          <w:color w:val="000000" w:themeColor="text1"/>
          <w:sz w:val="24"/>
          <w:szCs w:val="24"/>
        </w:rPr>
        <w:t>Conference will be published</w:t>
      </w:r>
      <w:r w:rsidRPr="00054438">
        <w:rPr>
          <w:rFonts w:ascii="Times New Roman" w:eastAsia="Aptos" w:hAnsi="Times New Roman" w:cs="Times New Roman"/>
          <w:b/>
          <w:bCs/>
          <w:color w:val="000000" w:themeColor="text1"/>
          <w:sz w:val="24"/>
          <w:szCs w:val="24"/>
        </w:rPr>
        <w:t xml:space="preserve"> in Isogloss</w:t>
      </w:r>
    </w:p>
    <w:p w14:paraId="4F8CC711" w14:textId="3EA1D4CD" w:rsidR="00054438" w:rsidRDefault="00054438" w:rsidP="00236718">
      <w:pPr>
        <w:spacing w:after="0" w:line="240" w:lineRule="auto"/>
        <w:jc w:val="both"/>
        <w:rPr>
          <w:rFonts w:ascii="Times New Roman" w:eastAsia="Aptos" w:hAnsi="Times New Roman" w:cs="Times New Roman"/>
          <w:color w:val="000000" w:themeColor="text1"/>
          <w:sz w:val="24"/>
          <w:szCs w:val="24"/>
        </w:rPr>
      </w:pPr>
      <w:hyperlink r:id="rId21" w:history="1">
        <w:r w:rsidRPr="006A6535">
          <w:rPr>
            <w:rStyle w:val="Hyperlink"/>
            <w:rFonts w:ascii="Times New Roman" w:eastAsia="Aptos" w:hAnsi="Times New Roman" w:cs="Times New Roman"/>
            <w:sz w:val="24"/>
            <w:szCs w:val="24"/>
          </w:rPr>
          <w:t>https://revistes.uab.cat/isogloss/issue/view/v11-n4-bhl4</w:t>
        </w:r>
      </w:hyperlink>
      <w:r>
        <w:rPr>
          <w:rFonts w:ascii="Times New Roman" w:eastAsia="Aptos" w:hAnsi="Times New Roman" w:cs="Times New Roman"/>
          <w:color w:val="000000" w:themeColor="text1"/>
          <w:sz w:val="24"/>
          <w:szCs w:val="24"/>
        </w:rPr>
        <w:t xml:space="preserve"> </w:t>
      </w:r>
    </w:p>
    <w:p w14:paraId="328E8501" w14:textId="77777777" w:rsidR="00054438" w:rsidRDefault="00054438" w:rsidP="00236718">
      <w:pPr>
        <w:spacing w:after="0" w:line="240" w:lineRule="auto"/>
        <w:jc w:val="both"/>
        <w:rPr>
          <w:rFonts w:ascii="Times New Roman" w:eastAsia="Aptos" w:hAnsi="Times New Roman" w:cs="Times New Roman"/>
          <w:color w:val="000000" w:themeColor="text1"/>
          <w:sz w:val="24"/>
          <w:szCs w:val="24"/>
        </w:rPr>
      </w:pPr>
    </w:p>
    <w:p w14:paraId="71BA98A7" w14:textId="627AAB64" w:rsidR="00054438" w:rsidRDefault="00054438" w:rsidP="00236718">
      <w:pPr>
        <w:spacing w:after="0" w:line="240" w:lineRule="auto"/>
        <w:jc w:val="both"/>
        <w:rPr>
          <w:rFonts w:ascii="Times New Roman" w:eastAsia="Aptos" w:hAnsi="Times New Roman" w:cs="Times New Roman"/>
          <w:color w:val="000000" w:themeColor="text1"/>
          <w:sz w:val="24"/>
          <w:szCs w:val="24"/>
        </w:rPr>
      </w:pPr>
      <w:r>
        <w:rPr>
          <w:rFonts w:ascii="Times New Roman" w:eastAsia="Aptos" w:hAnsi="Times New Roman" w:cs="Times New Roman"/>
          <w:color w:val="000000" w:themeColor="text1"/>
          <w:sz w:val="24"/>
          <w:szCs w:val="24"/>
        </w:rPr>
        <w:t>Details and call for papers will be sent around after the conference</w:t>
      </w:r>
    </w:p>
    <w:p w14:paraId="133F9B51" w14:textId="77777777" w:rsidR="00054438" w:rsidRDefault="00054438" w:rsidP="00236718">
      <w:pPr>
        <w:spacing w:after="0" w:line="240" w:lineRule="auto"/>
        <w:jc w:val="both"/>
        <w:rPr>
          <w:rFonts w:ascii="Times New Roman" w:eastAsia="Aptos" w:hAnsi="Times New Roman" w:cs="Times New Roman"/>
          <w:color w:val="000000" w:themeColor="text1"/>
          <w:sz w:val="24"/>
          <w:szCs w:val="24"/>
        </w:rPr>
      </w:pPr>
    </w:p>
    <w:p w14:paraId="4D4623C8" w14:textId="455D979F" w:rsidR="00054438" w:rsidRPr="006D3DE0" w:rsidRDefault="00054438" w:rsidP="00236718">
      <w:pPr>
        <w:spacing w:after="0" w:line="240" w:lineRule="auto"/>
        <w:jc w:val="both"/>
        <w:rPr>
          <w:rFonts w:ascii="Times New Roman" w:eastAsia="Aptos" w:hAnsi="Times New Roman" w:cs="Times New Roman"/>
          <w:color w:val="000000" w:themeColor="text1"/>
          <w:sz w:val="24"/>
          <w:szCs w:val="24"/>
        </w:rPr>
      </w:pPr>
      <w:r w:rsidRPr="00054438">
        <w:rPr>
          <w:rFonts w:ascii="Times New Roman" w:eastAsia="Aptos" w:hAnsi="Times New Roman" w:cs="Times New Roman"/>
          <w:color w:val="000000" w:themeColor="text1"/>
          <w:sz w:val="24"/>
          <w:szCs w:val="24"/>
        </w:rPr>
        <w:drawing>
          <wp:inline distT="0" distB="0" distL="0" distR="0" wp14:anchorId="7A1D2ADE" wp14:editId="51F92DD1">
            <wp:extent cx="5731510" cy="4072890"/>
            <wp:effectExtent l="0" t="0" r="0" b="3810"/>
            <wp:docPr id="945876837"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76837" name="Picture 1" descr="A screenshot of a web page&#10;&#10;AI-generated content may be incorrect."/>
                    <pic:cNvPicPr/>
                  </pic:nvPicPr>
                  <pic:blipFill>
                    <a:blip r:embed="rId22"/>
                    <a:stretch>
                      <a:fillRect/>
                    </a:stretch>
                  </pic:blipFill>
                  <pic:spPr>
                    <a:xfrm>
                      <a:off x="0" y="0"/>
                      <a:ext cx="5731510" cy="4072890"/>
                    </a:xfrm>
                    <a:prstGeom prst="rect">
                      <a:avLst/>
                    </a:prstGeom>
                  </pic:spPr>
                </pic:pic>
              </a:graphicData>
            </a:graphic>
          </wp:inline>
        </w:drawing>
      </w:r>
    </w:p>
    <w:p w14:paraId="5A055474" w14:textId="77777777" w:rsidR="00390F27" w:rsidRPr="006D3DE0" w:rsidRDefault="00390F27" w:rsidP="00390F27">
      <w:pPr>
        <w:spacing w:after="0" w:line="240" w:lineRule="auto"/>
        <w:ind w:firstLine="708"/>
        <w:jc w:val="both"/>
        <w:rPr>
          <w:rFonts w:ascii="Times New Roman" w:eastAsia="Aptos" w:hAnsi="Times New Roman" w:cs="Times New Roman"/>
          <w:color w:val="000000" w:themeColor="text1"/>
          <w:sz w:val="24"/>
          <w:szCs w:val="24"/>
        </w:rPr>
      </w:pPr>
    </w:p>
    <w:p w14:paraId="654D7F6D" w14:textId="691E6790" w:rsidR="00655E7F" w:rsidRPr="006D3DE0" w:rsidRDefault="00655E7F" w:rsidP="0052644B">
      <w:pPr>
        <w:spacing w:after="0" w:line="240" w:lineRule="auto"/>
        <w:jc w:val="both"/>
        <w:rPr>
          <w:rFonts w:ascii="Times New Roman" w:eastAsia="Aptos" w:hAnsi="Times New Roman" w:cs="Times New Roman"/>
          <w:color w:val="000000" w:themeColor="text1"/>
          <w:sz w:val="24"/>
          <w:szCs w:val="24"/>
        </w:rPr>
      </w:pPr>
      <w:r w:rsidRPr="006D3DE0">
        <w:rPr>
          <w:rFonts w:ascii="Times New Roman" w:hAnsi="Times New Roman" w:cs="Times New Roman"/>
          <w:b/>
          <w:bCs/>
          <w:noProof/>
          <w:color w:val="000000" w:themeColor="text1"/>
          <w:sz w:val="24"/>
          <w:szCs w:val="24"/>
        </w:rPr>
        <w:lastRenderedPageBreak/>
        <w:drawing>
          <wp:inline distT="0" distB="0" distL="0" distR="0" wp14:anchorId="4E77FFE4" wp14:editId="7092D640">
            <wp:extent cx="5578651" cy="7337685"/>
            <wp:effectExtent l="0" t="0" r="0" b="3175"/>
            <wp:docPr id="431609679"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09679" name="Picture 1" descr="A screenshot of a web page&#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593493" cy="7357207"/>
                    </a:xfrm>
                    <a:prstGeom prst="rect">
                      <a:avLst/>
                    </a:prstGeom>
                  </pic:spPr>
                </pic:pic>
              </a:graphicData>
            </a:graphic>
          </wp:inline>
        </w:drawing>
      </w:r>
    </w:p>
    <w:p w14:paraId="64A0D44F" w14:textId="03A6B442" w:rsidR="006C72A1" w:rsidRPr="006D3DE0" w:rsidRDefault="006C72A1" w:rsidP="0052644B">
      <w:pPr>
        <w:spacing w:after="0" w:line="240" w:lineRule="auto"/>
        <w:jc w:val="both"/>
        <w:rPr>
          <w:rFonts w:ascii="Times New Roman" w:eastAsia="Aptos" w:hAnsi="Times New Roman" w:cs="Times New Roman"/>
          <w:b/>
          <w:bCs/>
          <w:color w:val="000000" w:themeColor="text1"/>
          <w:sz w:val="24"/>
          <w:szCs w:val="24"/>
        </w:rPr>
      </w:pPr>
    </w:p>
    <w:p w14:paraId="094AE2C6" w14:textId="762D49A2" w:rsidR="006C72A1" w:rsidRPr="006D3DE0" w:rsidRDefault="006C72A1" w:rsidP="0052644B">
      <w:pPr>
        <w:spacing w:after="0" w:line="240" w:lineRule="auto"/>
        <w:jc w:val="both"/>
        <w:rPr>
          <w:rFonts w:ascii="Times New Roman" w:eastAsia="Times New Roman" w:hAnsi="Times New Roman" w:cs="Times New Roman"/>
          <w:b/>
          <w:bCs/>
          <w:color w:val="000000" w:themeColor="text1"/>
          <w:sz w:val="24"/>
          <w:szCs w:val="24"/>
        </w:rPr>
      </w:pPr>
    </w:p>
    <w:p w14:paraId="5A8DC72C" w14:textId="77777777" w:rsidR="006C72A1" w:rsidRPr="006D3DE0" w:rsidRDefault="006C72A1" w:rsidP="0052644B">
      <w:pPr>
        <w:spacing w:after="0" w:line="240" w:lineRule="auto"/>
        <w:rPr>
          <w:rFonts w:ascii="Times New Roman" w:hAnsi="Times New Roman" w:cs="Times New Roman"/>
          <w:color w:val="000000" w:themeColor="text1"/>
          <w:sz w:val="24"/>
          <w:szCs w:val="24"/>
        </w:rPr>
      </w:pPr>
    </w:p>
    <w:sectPr w:rsidR="006C72A1" w:rsidRPr="006D3DE0" w:rsidSect="00F960C0">
      <w:footerReference w:type="default" r:id="rId2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ntje Muntendam" w:date="2026-01-08T11:04:00Z" w:initials="AM">
    <w:p w14:paraId="5DC46C81" w14:textId="77777777" w:rsidR="00162573" w:rsidRDefault="00162573" w:rsidP="00162573">
      <w:r>
        <w:rPr>
          <w:rStyle w:val="CommentReference"/>
        </w:rPr>
        <w:annotationRef/>
      </w:r>
      <w:r>
        <w:rPr>
          <w:sz w:val="20"/>
          <w:szCs w:val="20"/>
        </w:rPr>
        <w:t>Font color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C46C8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7A8BEC6" w16cex:dateUtc="2026-01-08T16: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C46C81" w16cid:durableId="17A8BE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3CE4B" w14:textId="77777777" w:rsidR="0080479D" w:rsidRDefault="0080479D" w:rsidP="00AC1818">
      <w:pPr>
        <w:spacing w:after="0" w:line="240" w:lineRule="auto"/>
      </w:pPr>
      <w:r>
        <w:separator/>
      </w:r>
    </w:p>
  </w:endnote>
  <w:endnote w:type="continuationSeparator" w:id="0">
    <w:p w14:paraId="56A559E5" w14:textId="77777777" w:rsidR="0080479D" w:rsidRDefault="0080479D" w:rsidP="00AC1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9912785"/>
      <w:docPartObj>
        <w:docPartGallery w:val="Page Numbers (Bottom of Page)"/>
        <w:docPartUnique/>
      </w:docPartObj>
    </w:sdtPr>
    <w:sdtContent>
      <w:p w14:paraId="30B395D3" w14:textId="573FA0D0" w:rsidR="00AC1818" w:rsidRDefault="00AC1818">
        <w:pPr>
          <w:pStyle w:val="Footer"/>
          <w:jc w:val="right"/>
        </w:pPr>
        <w:r>
          <w:fldChar w:fldCharType="begin"/>
        </w:r>
        <w:r>
          <w:instrText>PAGE   \* MERGEFORMAT</w:instrText>
        </w:r>
        <w:r>
          <w:fldChar w:fldCharType="separate"/>
        </w:r>
        <w:r w:rsidR="178EEB31">
          <w:t>2</w:t>
        </w:r>
        <w:r>
          <w:fldChar w:fldCharType="end"/>
        </w:r>
      </w:p>
    </w:sdtContent>
  </w:sdt>
  <w:p w14:paraId="0056BB84" w14:textId="77777777" w:rsidR="00AC1818" w:rsidRDefault="00AC18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F8D78" w14:textId="77777777" w:rsidR="0080479D" w:rsidRDefault="0080479D" w:rsidP="00AC1818">
      <w:pPr>
        <w:spacing w:after="0" w:line="240" w:lineRule="auto"/>
      </w:pPr>
      <w:r>
        <w:separator/>
      </w:r>
    </w:p>
  </w:footnote>
  <w:footnote w:type="continuationSeparator" w:id="0">
    <w:p w14:paraId="7FB0659D" w14:textId="77777777" w:rsidR="0080479D" w:rsidRDefault="0080479D" w:rsidP="00AC1818">
      <w:pPr>
        <w:spacing w:after="0" w:line="240" w:lineRule="auto"/>
      </w:pPr>
      <w:r>
        <w:continuationSeparator/>
      </w:r>
    </w:p>
  </w:footnote>
  <w:footnote w:id="1">
    <w:p w14:paraId="196DFB98" w14:textId="29DC1280" w:rsidR="00CB4FD6" w:rsidRPr="001662E0" w:rsidRDefault="00CB4FD6" w:rsidP="00670D87">
      <w:pPr>
        <w:pStyle w:val="FootnoteText"/>
        <w:rPr>
          <w:rFonts w:ascii="Times New Roman" w:hAnsi="Times New Roman" w:cs="Times New Roman"/>
        </w:rPr>
      </w:pPr>
      <w:r w:rsidRPr="001662E0">
        <w:rPr>
          <w:rStyle w:val="FootnoteReference"/>
          <w:rFonts w:ascii="Times New Roman" w:hAnsi="Times New Roman" w:cs="Times New Roman"/>
        </w:rPr>
        <w:footnoteRef/>
      </w:r>
      <w:r w:rsidRPr="001662E0">
        <w:rPr>
          <w:rFonts w:ascii="Times New Roman" w:hAnsi="Times New Roman" w:cs="Times New Roman"/>
        </w:rPr>
        <w:t xml:space="preserve"> </w:t>
      </w:r>
      <w:r w:rsidR="00670D87" w:rsidRPr="001662E0">
        <w:rPr>
          <w:rFonts w:ascii="Times New Roman" w:hAnsi="Times New Roman" w:cs="Times New Roman"/>
        </w:rPr>
        <w:t>Abstracts are reproduced as text only. Figures, tables, and reference lists have been omitted for consistency.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161165"/>
    <w:multiLevelType w:val="hybridMultilevel"/>
    <w:tmpl w:val="9A04F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915FFF"/>
    <w:multiLevelType w:val="hybridMultilevel"/>
    <w:tmpl w:val="EF7E4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7B603A"/>
    <w:multiLevelType w:val="hybridMultilevel"/>
    <w:tmpl w:val="D90A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CE10D2"/>
    <w:multiLevelType w:val="hybridMultilevel"/>
    <w:tmpl w:val="D22A1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081021767">
    <w:abstractNumId w:val="3"/>
  </w:num>
  <w:num w:numId="2" w16cid:durableId="820584885">
    <w:abstractNumId w:val="0"/>
  </w:num>
  <w:num w:numId="3" w16cid:durableId="160002816">
    <w:abstractNumId w:val="1"/>
  </w:num>
  <w:num w:numId="4" w16cid:durableId="32120440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tje Muntendam">
    <w15:presenceInfo w15:providerId="AD" w15:userId="S::amuntendam@fsu.edu::23a1c879-e324-4fa7-a413-27cb954993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FF1"/>
    <w:rsid w:val="00054438"/>
    <w:rsid w:val="00073D18"/>
    <w:rsid w:val="0009415D"/>
    <w:rsid w:val="00131C51"/>
    <w:rsid w:val="00162573"/>
    <w:rsid w:val="001662E0"/>
    <w:rsid w:val="001A4FF7"/>
    <w:rsid w:val="001B0B7F"/>
    <w:rsid w:val="002302FB"/>
    <w:rsid w:val="00236718"/>
    <w:rsid w:val="00251BF3"/>
    <w:rsid w:val="0025468B"/>
    <w:rsid w:val="002740C8"/>
    <w:rsid w:val="002F7285"/>
    <w:rsid w:val="00372B95"/>
    <w:rsid w:val="00390F27"/>
    <w:rsid w:val="003E0D17"/>
    <w:rsid w:val="003E5833"/>
    <w:rsid w:val="004073DE"/>
    <w:rsid w:val="0044707E"/>
    <w:rsid w:val="004533BF"/>
    <w:rsid w:val="00484461"/>
    <w:rsid w:val="004D2F9D"/>
    <w:rsid w:val="004F0001"/>
    <w:rsid w:val="0052644B"/>
    <w:rsid w:val="00526CA7"/>
    <w:rsid w:val="005738F1"/>
    <w:rsid w:val="006544BD"/>
    <w:rsid w:val="00655E7F"/>
    <w:rsid w:val="0066301A"/>
    <w:rsid w:val="00670D87"/>
    <w:rsid w:val="0068F6D4"/>
    <w:rsid w:val="006A573C"/>
    <w:rsid w:val="006A6773"/>
    <w:rsid w:val="006B041C"/>
    <w:rsid w:val="006C72A1"/>
    <w:rsid w:val="006D3DE0"/>
    <w:rsid w:val="00716737"/>
    <w:rsid w:val="007F3FC0"/>
    <w:rsid w:val="0080479D"/>
    <w:rsid w:val="008A5FF1"/>
    <w:rsid w:val="008B087A"/>
    <w:rsid w:val="008B71EF"/>
    <w:rsid w:val="00962EC0"/>
    <w:rsid w:val="009636D7"/>
    <w:rsid w:val="00A23D85"/>
    <w:rsid w:val="00A367CA"/>
    <w:rsid w:val="00AA7A5C"/>
    <w:rsid w:val="00AC1818"/>
    <w:rsid w:val="00BB5117"/>
    <w:rsid w:val="00BF3219"/>
    <w:rsid w:val="00C12043"/>
    <w:rsid w:val="00C42BA7"/>
    <w:rsid w:val="00C51DE4"/>
    <w:rsid w:val="00C805F6"/>
    <w:rsid w:val="00CA21ED"/>
    <w:rsid w:val="00CB4FD6"/>
    <w:rsid w:val="00CE33A3"/>
    <w:rsid w:val="00CF4D1F"/>
    <w:rsid w:val="00D04261"/>
    <w:rsid w:val="00D53911"/>
    <w:rsid w:val="00DF229D"/>
    <w:rsid w:val="00E45BBD"/>
    <w:rsid w:val="00E6544D"/>
    <w:rsid w:val="00E7164F"/>
    <w:rsid w:val="00EA375E"/>
    <w:rsid w:val="00EE0D1C"/>
    <w:rsid w:val="00EF07B6"/>
    <w:rsid w:val="00F41055"/>
    <w:rsid w:val="00F960C0"/>
    <w:rsid w:val="00FA40A7"/>
    <w:rsid w:val="00FB482B"/>
    <w:rsid w:val="01191D14"/>
    <w:rsid w:val="012866C8"/>
    <w:rsid w:val="01697661"/>
    <w:rsid w:val="01AD76D0"/>
    <w:rsid w:val="01FE6B38"/>
    <w:rsid w:val="01FF9840"/>
    <w:rsid w:val="028EBDF1"/>
    <w:rsid w:val="02AB3572"/>
    <w:rsid w:val="02F9C54E"/>
    <w:rsid w:val="032071CB"/>
    <w:rsid w:val="03E9FAAD"/>
    <w:rsid w:val="04186A24"/>
    <w:rsid w:val="04291645"/>
    <w:rsid w:val="04687791"/>
    <w:rsid w:val="048BBEC0"/>
    <w:rsid w:val="05038FC8"/>
    <w:rsid w:val="0532A566"/>
    <w:rsid w:val="05412DFC"/>
    <w:rsid w:val="0553DE5C"/>
    <w:rsid w:val="05607F9D"/>
    <w:rsid w:val="056563E6"/>
    <w:rsid w:val="05A85250"/>
    <w:rsid w:val="05C7C560"/>
    <w:rsid w:val="062C5222"/>
    <w:rsid w:val="066C9FE4"/>
    <w:rsid w:val="06D22931"/>
    <w:rsid w:val="07482F57"/>
    <w:rsid w:val="076B23EB"/>
    <w:rsid w:val="077CBC28"/>
    <w:rsid w:val="0792F24B"/>
    <w:rsid w:val="07CC425F"/>
    <w:rsid w:val="07CEC96D"/>
    <w:rsid w:val="07E60037"/>
    <w:rsid w:val="07F59BCA"/>
    <w:rsid w:val="089E165C"/>
    <w:rsid w:val="08F404EA"/>
    <w:rsid w:val="09224998"/>
    <w:rsid w:val="09C02A50"/>
    <w:rsid w:val="0A1AF722"/>
    <w:rsid w:val="0A554DC1"/>
    <w:rsid w:val="0A7BAA59"/>
    <w:rsid w:val="0A98049E"/>
    <w:rsid w:val="0B197CAB"/>
    <w:rsid w:val="0B516DCD"/>
    <w:rsid w:val="0B953EA8"/>
    <w:rsid w:val="0BA0061D"/>
    <w:rsid w:val="0BBA2935"/>
    <w:rsid w:val="0C04DFB3"/>
    <w:rsid w:val="0C0BEA22"/>
    <w:rsid w:val="0C74BD3C"/>
    <w:rsid w:val="0C899A0F"/>
    <w:rsid w:val="0CD0588C"/>
    <w:rsid w:val="0CE15E15"/>
    <w:rsid w:val="0D6296F1"/>
    <w:rsid w:val="0E63BFB9"/>
    <w:rsid w:val="0EA68120"/>
    <w:rsid w:val="0EBABE35"/>
    <w:rsid w:val="0EC1DEA1"/>
    <w:rsid w:val="0F0F24CB"/>
    <w:rsid w:val="0F1C9FBE"/>
    <w:rsid w:val="0F231836"/>
    <w:rsid w:val="0F2338C9"/>
    <w:rsid w:val="0F36CC40"/>
    <w:rsid w:val="0F410239"/>
    <w:rsid w:val="0F6C4BF3"/>
    <w:rsid w:val="1074A437"/>
    <w:rsid w:val="1092F080"/>
    <w:rsid w:val="10BF42BC"/>
    <w:rsid w:val="10DE3DB7"/>
    <w:rsid w:val="1100D472"/>
    <w:rsid w:val="11240852"/>
    <w:rsid w:val="116AA4C4"/>
    <w:rsid w:val="11BB7834"/>
    <w:rsid w:val="11E30EAD"/>
    <w:rsid w:val="11EA6A0F"/>
    <w:rsid w:val="11F0F93B"/>
    <w:rsid w:val="11FC69BE"/>
    <w:rsid w:val="1232F994"/>
    <w:rsid w:val="124D716F"/>
    <w:rsid w:val="127F7D9A"/>
    <w:rsid w:val="128170C7"/>
    <w:rsid w:val="12C48586"/>
    <w:rsid w:val="12FC2126"/>
    <w:rsid w:val="1382FFB1"/>
    <w:rsid w:val="139705A9"/>
    <w:rsid w:val="139B1B3C"/>
    <w:rsid w:val="142FE02C"/>
    <w:rsid w:val="143206A1"/>
    <w:rsid w:val="143A27C7"/>
    <w:rsid w:val="14853248"/>
    <w:rsid w:val="149149CD"/>
    <w:rsid w:val="14973E99"/>
    <w:rsid w:val="152DC0BC"/>
    <w:rsid w:val="152F8830"/>
    <w:rsid w:val="15A57D89"/>
    <w:rsid w:val="1654AFCF"/>
    <w:rsid w:val="16735B96"/>
    <w:rsid w:val="168FF1F9"/>
    <w:rsid w:val="16A9C170"/>
    <w:rsid w:val="16CB4031"/>
    <w:rsid w:val="16CFDC73"/>
    <w:rsid w:val="172E88C1"/>
    <w:rsid w:val="17511DA4"/>
    <w:rsid w:val="17796809"/>
    <w:rsid w:val="177F8BE6"/>
    <w:rsid w:val="178EEB31"/>
    <w:rsid w:val="18524CF0"/>
    <w:rsid w:val="1894501B"/>
    <w:rsid w:val="18F2FB34"/>
    <w:rsid w:val="191E2B97"/>
    <w:rsid w:val="194959BE"/>
    <w:rsid w:val="197D0F7B"/>
    <w:rsid w:val="19811E90"/>
    <w:rsid w:val="1A029C9C"/>
    <w:rsid w:val="1AC504E9"/>
    <w:rsid w:val="1AFFC676"/>
    <w:rsid w:val="1B1CA0FF"/>
    <w:rsid w:val="1B4CA64D"/>
    <w:rsid w:val="1BB700F0"/>
    <w:rsid w:val="1BBB01B6"/>
    <w:rsid w:val="1BC6B7C8"/>
    <w:rsid w:val="1C04F853"/>
    <w:rsid w:val="1C2637B9"/>
    <w:rsid w:val="1D002C3F"/>
    <w:rsid w:val="1D528ABF"/>
    <w:rsid w:val="1DB1EF7F"/>
    <w:rsid w:val="1DD35B7A"/>
    <w:rsid w:val="1E4A5B37"/>
    <w:rsid w:val="1E99AF13"/>
    <w:rsid w:val="1ECE41FE"/>
    <w:rsid w:val="1ECF6644"/>
    <w:rsid w:val="1EDA22A2"/>
    <w:rsid w:val="1FC4DC88"/>
    <w:rsid w:val="1FD2C9FC"/>
    <w:rsid w:val="1FDD1D1F"/>
    <w:rsid w:val="1FE4014F"/>
    <w:rsid w:val="20ECF243"/>
    <w:rsid w:val="2102A6E1"/>
    <w:rsid w:val="2146F57C"/>
    <w:rsid w:val="219F3917"/>
    <w:rsid w:val="21E0B4FA"/>
    <w:rsid w:val="22057D16"/>
    <w:rsid w:val="226C7340"/>
    <w:rsid w:val="22D9D045"/>
    <w:rsid w:val="235E364F"/>
    <w:rsid w:val="23963E5A"/>
    <w:rsid w:val="23B0F2B8"/>
    <w:rsid w:val="23BB0E64"/>
    <w:rsid w:val="23C755A6"/>
    <w:rsid w:val="23D56EF4"/>
    <w:rsid w:val="24024B77"/>
    <w:rsid w:val="2439A9AC"/>
    <w:rsid w:val="243BA84B"/>
    <w:rsid w:val="247D50C6"/>
    <w:rsid w:val="2491BB4D"/>
    <w:rsid w:val="24B5A10F"/>
    <w:rsid w:val="24BAE76F"/>
    <w:rsid w:val="24EF745B"/>
    <w:rsid w:val="252A813A"/>
    <w:rsid w:val="25844B33"/>
    <w:rsid w:val="25CFFF47"/>
    <w:rsid w:val="25EB6582"/>
    <w:rsid w:val="25F45AC3"/>
    <w:rsid w:val="2600E236"/>
    <w:rsid w:val="2625365B"/>
    <w:rsid w:val="267C0C9B"/>
    <w:rsid w:val="269552A1"/>
    <w:rsid w:val="271A0941"/>
    <w:rsid w:val="273E48C7"/>
    <w:rsid w:val="2747942B"/>
    <w:rsid w:val="2772EB44"/>
    <w:rsid w:val="27CF2A3D"/>
    <w:rsid w:val="27DEE54B"/>
    <w:rsid w:val="27E49A56"/>
    <w:rsid w:val="28041513"/>
    <w:rsid w:val="28664A5B"/>
    <w:rsid w:val="28A13A16"/>
    <w:rsid w:val="28C5ECA7"/>
    <w:rsid w:val="28D9C583"/>
    <w:rsid w:val="28E3E108"/>
    <w:rsid w:val="29CE6A4C"/>
    <w:rsid w:val="29E16172"/>
    <w:rsid w:val="2A2B315F"/>
    <w:rsid w:val="2AB829DE"/>
    <w:rsid w:val="2AD77DB7"/>
    <w:rsid w:val="2B22DAFE"/>
    <w:rsid w:val="2B585E11"/>
    <w:rsid w:val="2B6DACCB"/>
    <w:rsid w:val="2B7DAF07"/>
    <w:rsid w:val="2BBD4403"/>
    <w:rsid w:val="2BC17E7D"/>
    <w:rsid w:val="2BDDD4A6"/>
    <w:rsid w:val="2C4D06F4"/>
    <w:rsid w:val="2C60323D"/>
    <w:rsid w:val="2C6CCE54"/>
    <w:rsid w:val="2CD6A8BB"/>
    <w:rsid w:val="2CEBB644"/>
    <w:rsid w:val="2D004ED1"/>
    <w:rsid w:val="2D0D03B4"/>
    <w:rsid w:val="2D334140"/>
    <w:rsid w:val="2D889FB0"/>
    <w:rsid w:val="2DB52FAD"/>
    <w:rsid w:val="2DF4F7DC"/>
    <w:rsid w:val="2DF573BD"/>
    <w:rsid w:val="2E972032"/>
    <w:rsid w:val="2EBD6809"/>
    <w:rsid w:val="2EC6FF08"/>
    <w:rsid w:val="2ED19EC1"/>
    <w:rsid w:val="2F4F72DF"/>
    <w:rsid w:val="2F5B8403"/>
    <w:rsid w:val="2F5D3912"/>
    <w:rsid w:val="2F796068"/>
    <w:rsid w:val="2FBF3DB8"/>
    <w:rsid w:val="2FD1002C"/>
    <w:rsid w:val="2FF20953"/>
    <w:rsid w:val="2FF37718"/>
    <w:rsid w:val="2FF6E984"/>
    <w:rsid w:val="30327E21"/>
    <w:rsid w:val="3040EB97"/>
    <w:rsid w:val="3049F042"/>
    <w:rsid w:val="308EBA83"/>
    <w:rsid w:val="30952543"/>
    <w:rsid w:val="30A8B1C4"/>
    <w:rsid w:val="30CF1EB6"/>
    <w:rsid w:val="311A9384"/>
    <w:rsid w:val="3152DC7C"/>
    <w:rsid w:val="31C2A405"/>
    <w:rsid w:val="31D0514B"/>
    <w:rsid w:val="325CAD07"/>
    <w:rsid w:val="326483A6"/>
    <w:rsid w:val="328B766F"/>
    <w:rsid w:val="32907D5D"/>
    <w:rsid w:val="330AF915"/>
    <w:rsid w:val="3313B0EA"/>
    <w:rsid w:val="337FF6DC"/>
    <w:rsid w:val="3396D897"/>
    <w:rsid w:val="33AAF339"/>
    <w:rsid w:val="33C0A4AB"/>
    <w:rsid w:val="33C82A93"/>
    <w:rsid w:val="34101339"/>
    <w:rsid w:val="3468E4DA"/>
    <w:rsid w:val="346A10EE"/>
    <w:rsid w:val="34B56194"/>
    <w:rsid w:val="34F51212"/>
    <w:rsid w:val="350AEE5E"/>
    <w:rsid w:val="350EBA6A"/>
    <w:rsid w:val="3547CF19"/>
    <w:rsid w:val="354EE1B6"/>
    <w:rsid w:val="359A31DF"/>
    <w:rsid w:val="35A3717A"/>
    <w:rsid w:val="35F1072C"/>
    <w:rsid w:val="35F107EB"/>
    <w:rsid w:val="3615ED5A"/>
    <w:rsid w:val="367570D7"/>
    <w:rsid w:val="369BB8E8"/>
    <w:rsid w:val="36A04EF1"/>
    <w:rsid w:val="36DCC365"/>
    <w:rsid w:val="3767B0B6"/>
    <w:rsid w:val="3790CEAD"/>
    <w:rsid w:val="37966D51"/>
    <w:rsid w:val="383ED14F"/>
    <w:rsid w:val="384707C2"/>
    <w:rsid w:val="3849480C"/>
    <w:rsid w:val="3859E209"/>
    <w:rsid w:val="38FE1782"/>
    <w:rsid w:val="393AF9CA"/>
    <w:rsid w:val="39D4AF6A"/>
    <w:rsid w:val="3A01CAA2"/>
    <w:rsid w:val="3A1D647B"/>
    <w:rsid w:val="3A21A590"/>
    <w:rsid w:val="3A6A1D63"/>
    <w:rsid w:val="3A78909C"/>
    <w:rsid w:val="3AA9B7D2"/>
    <w:rsid w:val="3AFBD3AA"/>
    <w:rsid w:val="3B178EE0"/>
    <w:rsid w:val="3B54A68F"/>
    <w:rsid w:val="3B70BB05"/>
    <w:rsid w:val="3B900F4F"/>
    <w:rsid w:val="3B9CD534"/>
    <w:rsid w:val="3C34AA8A"/>
    <w:rsid w:val="3C357D9E"/>
    <w:rsid w:val="3C74CE14"/>
    <w:rsid w:val="3C80AD47"/>
    <w:rsid w:val="3C8D072A"/>
    <w:rsid w:val="3CB325C4"/>
    <w:rsid w:val="3CC9651F"/>
    <w:rsid w:val="3CFBC4F0"/>
    <w:rsid w:val="3D8B5FCC"/>
    <w:rsid w:val="3DBD355E"/>
    <w:rsid w:val="3E25ED6E"/>
    <w:rsid w:val="3E2A5B8A"/>
    <w:rsid w:val="3E5F56B1"/>
    <w:rsid w:val="3E6C8C1F"/>
    <w:rsid w:val="3E718994"/>
    <w:rsid w:val="3E75D3C7"/>
    <w:rsid w:val="3E77C6C6"/>
    <w:rsid w:val="3ECBB993"/>
    <w:rsid w:val="3EEB58FD"/>
    <w:rsid w:val="3EFA5560"/>
    <w:rsid w:val="3F0F4545"/>
    <w:rsid w:val="3F0F50AF"/>
    <w:rsid w:val="3F1FB389"/>
    <w:rsid w:val="404DCA73"/>
    <w:rsid w:val="4077BD2C"/>
    <w:rsid w:val="40BA4F95"/>
    <w:rsid w:val="41627898"/>
    <w:rsid w:val="41D3F526"/>
    <w:rsid w:val="4201EE13"/>
    <w:rsid w:val="4242B886"/>
    <w:rsid w:val="43111E20"/>
    <w:rsid w:val="431CA538"/>
    <w:rsid w:val="43667B6C"/>
    <w:rsid w:val="4373EA78"/>
    <w:rsid w:val="43DAF649"/>
    <w:rsid w:val="44398DA6"/>
    <w:rsid w:val="45123522"/>
    <w:rsid w:val="453F40A3"/>
    <w:rsid w:val="45425889"/>
    <w:rsid w:val="454E74AD"/>
    <w:rsid w:val="4570535F"/>
    <w:rsid w:val="45FF2988"/>
    <w:rsid w:val="46524E3B"/>
    <w:rsid w:val="4652E976"/>
    <w:rsid w:val="46741BB1"/>
    <w:rsid w:val="46CC4328"/>
    <w:rsid w:val="472594C1"/>
    <w:rsid w:val="4751CE56"/>
    <w:rsid w:val="4771CEC8"/>
    <w:rsid w:val="47AB6FA8"/>
    <w:rsid w:val="4822398C"/>
    <w:rsid w:val="4848A4DF"/>
    <w:rsid w:val="4887DB80"/>
    <w:rsid w:val="4950D78A"/>
    <w:rsid w:val="495F34AD"/>
    <w:rsid w:val="497B6AD3"/>
    <w:rsid w:val="499CEF6A"/>
    <w:rsid w:val="49B83AD1"/>
    <w:rsid w:val="4A37250C"/>
    <w:rsid w:val="4A440EC3"/>
    <w:rsid w:val="4A7F6F09"/>
    <w:rsid w:val="4AB0CADB"/>
    <w:rsid w:val="4AC874CA"/>
    <w:rsid w:val="4B2F20EF"/>
    <w:rsid w:val="4B4D44DD"/>
    <w:rsid w:val="4B7F7040"/>
    <w:rsid w:val="4B92C190"/>
    <w:rsid w:val="4B97C7D0"/>
    <w:rsid w:val="4BD8BA0E"/>
    <w:rsid w:val="4C67EFBA"/>
    <w:rsid w:val="4CA13FB3"/>
    <w:rsid w:val="4CAC62AD"/>
    <w:rsid w:val="4D46AA9D"/>
    <w:rsid w:val="4D6AA12E"/>
    <w:rsid w:val="4D9618B1"/>
    <w:rsid w:val="4DD040DB"/>
    <w:rsid w:val="4DFE2C99"/>
    <w:rsid w:val="4E6518CB"/>
    <w:rsid w:val="4E7167CB"/>
    <w:rsid w:val="4E949AA4"/>
    <w:rsid w:val="4ECE1AB9"/>
    <w:rsid w:val="4EF26E52"/>
    <w:rsid w:val="4F0138D7"/>
    <w:rsid w:val="4F447FCD"/>
    <w:rsid w:val="4F7F5CFD"/>
    <w:rsid w:val="4F941366"/>
    <w:rsid w:val="4FCB923A"/>
    <w:rsid w:val="50019202"/>
    <w:rsid w:val="500BF2CE"/>
    <w:rsid w:val="503812C9"/>
    <w:rsid w:val="5042210B"/>
    <w:rsid w:val="50D9624D"/>
    <w:rsid w:val="5105B849"/>
    <w:rsid w:val="514E4871"/>
    <w:rsid w:val="525808F6"/>
    <w:rsid w:val="526DC46E"/>
    <w:rsid w:val="52BD5785"/>
    <w:rsid w:val="52FFA145"/>
    <w:rsid w:val="53088762"/>
    <w:rsid w:val="53A95B96"/>
    <w:rsid w:val="53DA59E8"/>
    <w:rsid w:val="53E0534B"/>
    <w:rsid w:val="5404B369"/>
    <w:rsid w:val="5428E946"/>
    <w:rsid w:val="543E0D5C"/>
    <w:rsid w:val="54A1B986"/>
    <w:rsid w:val="54A1F404"/>
    <w:rsid w:val="54AE527E"/>
    <w:rsid w:val="550DD0EB"/>
    <w:rsid w:val="56112E7D"/>
    <w:rsid w:val="563DD7CA"/>
    <w:rsid w:val="565791FC"/>
    <w:rsid w:val="569BB298"/>
    <w:rsid w:val="56FB1D8E"/>
    <w:rsid w:val="574173B7"/>
    <w:rsid w:val="5810BF27"/>
    <w:rsid w:val="58469333"/>
    <w:rsid w:val="586BD865"/>
    <w:rsid w:val="588A06CF"/>
    <w:rsid w:val="588C8A9E"/>
    <w:rsid w:val="58BE1C0A"/>
    <w:rsid w:val="59480480"/>
    <w:rsid w:val="594CCDD6"/>
    <w:rsid w:val="5963AA1E"/>
    <w:rsid w:val="59A5BADB"/>
    <w:rsid w:val="59C3C69F"/>
    <w:rsid w:val="59C93734"/>
    <w:rsid w:val="5A514B82"/>
    <w:rsid w:val="5A877454"/>
    <w:rsid w:val="5AD7D926"/>
    <w:rsid w:val="5AF0C8C2"/>
    <w:rsid w:val="5AFD5BF3"/>
    <w:rsid w:val="5B2212D2"/>
    <w:rsid w:val="5B3455E1"/>
    <w:rsid w:val="5B347CA9"/>
    <w:rsid w:val="5B3C1BC2"/>
    <w:rsid w:val="5B5332B2"/>
    <w:rsid w:val="5B80364A"/>
    <w:rsid w:val="5BAD4FC8"/>
    <w:rsid w:val="5BE0F5B9"/>
    <w:rsid w:val="5C93303C"/>
    <w:rsid w:val="5CB1049E"/>
    <w:rsid w:val="5D55DBD6"/>
    <w:rsid w:val="5E2EB1C0"/>
    <w:rsid w:val="5E4215A3"/>
    <w:rsid w:val="5E452261"/>
    <w:rsid w:val="5E56CFC2"/>
    <w:rsid w:val="5E6B812F"/>
    <w:rsid w:val="5E9FDF36"/>
    <w:rsid w:val="5EED96A0"/>
    <w:rsid w:val="5EF07822"/>
    <w:rsid w:val="5F350903"/>
    <w:rsid w:val="5F501A9E"/>
    <w:rsid w:val="5F642207"/>
    <w:rsid w:val="5FB47ED1"/>
    <w:rsid w:val="6013D418"/>
    <w:rsid w:val="611FC050"/>
    <w:rsid w:val="61362618"/>
    <w:rsid w:val="618C45C1"/>
    <w:rsid w:val="618DC5CD"/>
    <w:rsid w:val="61E54538"/>
    <w:rsid w:val="620B452B"/>
    <w:rsid w:val="621B8DB7"/>
    <w:rsid w:val="630657C8"/>
    <w:rsid w:val="632F5ABA"/>
    <w:rsid w:val="63438901"/>
    <w:rsid w:val="634DF3BB"/>
    <w:rsid w:val="63B38B94"/>
    <w:rsid w:val="63E1CC08"/>
    <w:rsid w:val="63E9304E"/>
    <w:rsid w:val="63FA56F5"/>
    <w:rsid w:val="642253D8"/>
    <w:rsid w:val="648C3D25"/>
    <w:rsid w:val="649C9F4D"/>
    <w:rsid w:val="64C31D06"/>
    <w:rsid w:val="65283964"/>
    <w:rsid w:val="652E4416"/>
    <w:rsid w:val="6537434F"/>
    <w:rsid w:val="6578CF64"/>
    <w:rsid w:val="6579C5C7"/>
    <w:rsid w:val="65CC0D75"/>
    <w:rsid w:val="65DC5C9C"/>
    <w:rsid w:val="65ECA480"/>
    <w:rsid w:val="664432FF"/>
    <w:rsid w:val="66495A29"/>
    <w:rsid w:val="6649BFC9"/>
    <w:rsid w:val="664B7A5D"/>
    <w:rsid w:val="6669A921"/>
    <w:rsid w:val="66847818"/>
    <w:rsid w:val="668E1AFC"/>
    <w:rsid w:val="671DC8C7"/>
    <w:rsid w:val="6722375A"/>
    <w:rsid w:val="6821E967"/>
    <w:rsid w:val="68525B81"/>
    <w:rsid w:val="68731981"/>
    <w:rsid w:val="689D005D"/>
    <w:rsid w:val="68EA72D3"/>
    <w:rsid w:val="68ECDFB0"/>
    <w:rsid w:val="69887B0C"/>
    <w:rsid w:val="698B6A79"/>
    <w:rsid w:val="6A1EBEF0"/>
    <w:rsid w:val="6A65DCA5"/>
    <w:rsid w:val="6A91276F"/>
    <w:rsid w:val="6A9A5AA0"/>
    <w:rsid w:val="6ABD8A0F"/>
    <w:rsid w:val="6AD3D479"/>
    <w:rsid w:val="6B25CD6A"/>
    <w:rsid w:val="6B628340"/>
    <w:rsid w:val="6BAE46C9"/>
    <w:rsid w:val="6BD7EA9E"/>
    <w:rsid w:val="6BEC8E5F"/>
    <w:rsid w:val="6C9AAB3F"/>
    <w:rsid w:val="6CC944C6"/>
    <w:rsid w:val="6D0A610A"/>
    <w:rsid w:val="6D6BCA25"/>
    <w:rsid w:val="6D8BA0BF"/>
    <w:rsid w:val="6DB68477"/>
    <w:rsid w:val="6DBC21B1"/>
    <w:rsid w:val="6E09DD74"/>
    <w:rsid w:val="6E41B590"/>
    <w:rsid w:val="6E63687F"/>
    <w:rsid w:val="6F19C77B"/>
    <w:rsid w:val="6F1BDFBE"/>
    <w:rsid w:val="6F1DE397"/>
    <w:rsid w:val="6F27E3F3"/>
    <w:rsid w:val="6FA8AB20"/>
    <w:rsid w:val="6FAF300A"/>
    <w:rsid w:val="70232BF9"/>
    <w:rsid w:val="7039A19C"/>
    <w:rsid w:val="70613207"/>
    <w:rsid w:val="70A43F58"/>
    <w:rsid w:val="70C41042"/>
    <w:rsid w:val="70FE0613"/>
    <w:rsid w:val="71338708"/>
    <w:rsid w:val="716F753C"/>
    <w:rsid w:val="718E9ADC"/>
    <w:rsid w:val="7190DC3A"/>
    <w:rsid w:val="71D6352D"/>
    <w:rsid w:val="72717E5B"/>
    <w:rsid w:val="73EC2B33"/>
    <w:rsid w:val="73F88FC3"/>
    <w:rsid w:val="7417BB1C"/>
    <w:rsid w:val="74199878"/>
    <w:rsid w:val="741D6405"/>
    <w:rsid w:val="745F279B"/>
    <w:rsid w:val="74666179"/>
    <w:rsid w:val="7488F97E"/>
    <w:rsid w:val="74DF4E9B"/>
    <w:rsid w:val="74ECE8A8"/>
    <w:rsid w:val="75055D35"/>
    <w:rsid w:val="753880FC"/>
    <w:rsid w:val="7556F60A"/>
    <w:rsid w:val="75AB72EE"/>
    <w:rsid w:val="766A9505"/>
    <w:rsid w:val="76FF4B9D"/>
    <w:rsid w:val="7742997A"/>
    <w:rsid w:val="77543424"/>
    <w:rsid w:val="77633A57"/>
    <w:rsid w:val="7775D888"/>
    <w:rsid w:val="779D33CF"/>
    <w:rsid w:val="77CD2D37"/>
    <w:rsid w:val="7857766F"/>
    <w:rsid w:val="787043BC"/>
    <w:rsid w:val="7871A360"/>
    <w:rsid w:val="78AF0843"/>
    <w:rsid w:val="78BBFCB5"/>
    <w:rsid w:val="78D20586"/>
    <w:rsid w:val="790771AC"/>
    <w:rsid w:val="79545223"/>
    <w:rsid w:val="796E5EAE"/>
    <w:rsid w:val="79E34095"/>
    <w:rsid w:val="79F1B0E6"/>
    <w:rsid w:val="7A0EE88E"/>
    <w:rsid w:val="7A1BE883"/>
    <w:rsid w:val="7A328EBC"/>
    <w:rsid w:val="7A420903"/>
    <w:rsid w:val="7A7E02FA"/>
    <w:rsid w:val="7AC0E34D"/>
    <w:rsid w:val="7AD88C1B"/>
    <w:rsid w:val="7AE6B6BF"/>
    <w:rsid w:val="7B011690"/>
    <w:rsid w:val="7B205484"/>
    <w:rsid w:val="7B68CDE4"/>
    <w:rsid w:val="7BE370FD"/>
    <w:rsid w:val="7BE6D5D2"/>
    <w:rsid w:val="7C0637AD"/>
    <w:rsid w:val="7C291BD9"/>
    <w:rsid w:val="7CB6F40F"/>
    <w:rsid w:val="7D025A6E"/>
    <w:rsid w:val="7D2D948D"/>
    <w:rsid w:val="7D38C50C"/>
    <w:rsid w:val="7D490DD3"/>
    <w:rsid w:val="7D4F3EEB"/>
    <w:rsid w:val="7D5FDA42"/>
    <w:rsid w:val="7D61E833"/>
    <w:rsid w:val="7DB02262"/>
    <w:rsid w:val="7DBA32CC"/>
    <w:rsid w:val="7DE2FB6B"/>
    <w:rsid w:val="7E1322F6"/>
    <w:rsid w:val="7E36CAB4"/>
    <w:rsid w:val="7EC089BA"/>
    <w:rsid w:val="7EE8A244"/>
    <w:rsid w:val="7F0A44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B61DC"/>
  <w15:chartTrackingRefBased/>
  <w15:docId w15:val="{791ACABA-3786-4FDB-AE60-96B2444FB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78EEB31"/>
    <w:rPr>
      <w:lang w:val="en-GB"/>
    </w:rPr>
  </w:style>
  <w:style w:type="paragraph" w:styleId="Heading1">
    <w:name w:val="heading 1"/>
    <w:basedOn w:val="Normal"/>
    <w:next w:val="Normal"/>
    <w:link w:val="Heading1Char"/>
    <w:uiPriority w:val="9"/>
    <w:qFormat/>
    <w:rsid w:val="178EEB3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178EEB3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178EEB3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178EEB3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178EEB3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178EEB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178EEB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178EEB31"/>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semiHidden/>
    <w:unhideWhenUsed/>
    <w:qFormat/>
    <w:rsid w:val="178EEB31"/>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5FF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A5FF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A5FF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A5FF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A5FF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A5F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5F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5F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5FF1"/>
    <w:rPr>
      <w:rFonts w:eastAsiaTheme="majorEastAsia" w:cstheme="majorBidi"/>
      <w:color w:val="272727" w:themeColor="text1" w:themeTint="D8"/>
    </w:rPr>
  </w:style>
  <w:style w:type="paragraph" w:styleId="Title">
    <w:name w:val="Title"/>
    <w:basedOn w:val="Normal"/>
    <w:next w:val="Normal"/>
    <w:link w:val="TitleChar"/>
    <w:uiPriority w:val="10"/>
    <w:qFormat/>
    <w:rsid w:val="178EEB31"/>
    <w:pPr>
      <w:spacing w:after="80" w:line="240" w:lineRule="auto"/>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8A5F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178EEB31"/>
    <w:rPr>
      <w:rFonts w:eastAsiaTheme="majorEastAsia" w:cstheme="majorBidi"/>
      <w:color w:val="595959" w:themeColor="text1" w:themeTint="A6"/>
      <w:sz w:val="28"/>
      <w:szCs w:val="28"/>
    </w:rPr>
  </w:style>
  <w:style w:type="character" w:customStyle="1" w:styleId="SubtitleChar">
    <w:name w:val="Subtitle Char"/>
    <w:basedOn w:val="DefaultParagraphFont"/>
    <w:link w:val="Subtitle"/>
    <w:uiPriority w:val="11"/>
    <w:rsid w:val="008A5F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178EEB31"/>
    <w:pPr>
      <w:spacing w:before="160"/>
      <w:jc w:val="center"/>
    </w:pPr>
    <w:rPr>
      <w:i/>
      <w:iCs/>
      <w:color w:val="404040" w:themeColor="text1" w:themeTint="BF"/>
    </w:rPr>
  </w:style>
  <w:style w:type="character" w:customStyle="1" w:styleId="QuoteChar">
    <w:name w:val="Quote Char"/>
    <w:basedOn w:val="DefaultParagraphFont"/>
    <w:link w:val="Quote"/>
    <w:uiPriority w:val="29"/>
    <w:rsid w:val="008A5FF1"/>
    <w:rPr>
      <w:i/>
      <w:iCs/>
      <w:color w:val="404040" w:themeColor="text1" w:themeTint="BF"/>
    </w:rPr>
  </w:style>
  <w:style w:type="paragraph" w:styleId="ListParagraph">
    <w:name w:val="List Paragraph"/>
    <w:basedOn w:val="Normal"/>
    <w:uiPriority w:val="34"/>
    <w:qFormat/>
    <w:rsid w:val="178EEB31"/>
    <w:pPr>
      <w:ind w:left="720"/>
      <w:contextualSpacing/>
    </w:pPr>
  </w:style>
  <w:style w:type="character" w:styleId="IntenseEmphasis">
    <w:name w:val="Intense Emphasis"/>
    <w:basedOn w:val="DefaultParagraphFont"/>
    <w:uiPriority w:val="21"/>
    <w:qFormat/>
    <w:rsid w:val="008A5FF1"/>
    <w:rPr>
      <w:i/>
      <w:iCs/>
      <w:color w:val="2F5496" w:themeColor="accent1" w:themeShade="BF"/>
    </w:rPr>
  </w:style>
  <w:style w:type="paragraph" w:styleId="IntenseQuote">
    <w:name w:val="Intense Quote"/>
    <w:basedOn w:val="Normal"/>
    <w:next w:val="Normal"/>
    <w:link w:val="IntenseQuoteChar"/>
    <w:uiPriority w:val="30"/>
    <w:qFormat/>
    <w:rsid w:val="178EEB3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A5FF1"/>
    <w:rPr>
      <w:i/>
      <w:iCs/>
      <w:color w:val="2F5496" w:themeColor="accent1" w:themeShade="BF"/>
    </w:rPr>
  </w:style>
  <w:style w:type="character" w:styleId="IntenseReference">
    <w:name w:val="Intense Reference"/>
    <w:basedOn w:val="DefaultParagraphFont"/>
    <w:uiPriority w:val="32"/>
    <w:qFormat/>
    <w:rsid w:val="008A5FF1"/>
    <w:rPr>
      <w:b/>
      <w:bCs/>
      <w:smallCaps/>
      <w:color w:val="2F5496" w:themeColor="accent1" w:themeShade="BF"/>
      <w:spacing w:val="5"/>
    </w:rPr>
  </w:style>
  <w:style w:type="paragraph" w:styleId="Header">
    <w:name w:val="header"/>
    <w:basedOn w:val="Normal"/>
    <w:link w:val="HeaderChar"/>
    <w:uiPriority w:val="99"/>
    <w:unhideWhenUsed/>
    <w:rsid w:val="178EEB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1818"/>
  </w:style>
  <w:style w:type="paragraph" w:styleId="Footer">
    <w:name w:val="footer"/>
    <w:basedOn w:val="Normal"/>
    <w:link w:val="FooterChar"/>
    <w:uiPriority w:val="99"/>
    <w:unhideWhenUsed/>
    <w:rsid w:val="178EEB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1818"/>
  </w:style>
  <w:style w:type="paragraph" w:styleId="FootnoteText">
    <w:name w:val="footnote text"/>
    <w:basedOn w:val="Normal"/>
    <w:link w:val="FootnoteTextChar"/>
    <w:uiPriority w:val="99"/>
    <w:semiHidden/>
    <w:unhideWhenUsed/>
    <w:rsid w:val="178EEB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4FD6"/>
    <w:rPr>
      <w:sz w:val="20"/>
      <w:szCs w:val="20"/>
    </w:rPr>
  </w:style>
  <w:style w:type="character" w:styleId="FootnoteReference">
    <w:name w:val="footnote reference"/>
    <w:basedOn w:val="DefaultParagraphFont"/>
    <w:uiPriority w:val="99"/>
    <w:semiHidden/>
    <w:unhideWhenUsed/>
    <w:rsid w:val="00CB4FD6"/>
    <w:rPr>
      <w:vertAlign w:val="superscript"/>
    </w:rPr>
  </w:style>
  <w:style w:type="character" w:styleId="CommentReference">
    <w:name w:val="annotation reference"/>
    <w:basedOn w:val="DefaultParagraphFont"/>
    <w:uiPriority w:val="99"/>
    <w:semiHidden/>
    <w:unhideWhenUsed/>
    <w:rsid w:val="00BB5117"/>
    <w:rPr>
      <w:sz w:val="16"/>
      <w:szCs w:val="16"/>
    </w:rPr>
  </w:style>
  <w:style w:type="paragraph" w:styleId="CommentText">
    <w:name w:val="annotation text"/>
    <w:basedOn w:val="Normal"/>
    <w:link w:val="CommentTextChar"/>
    <w:uiPriority w:val="99"/>
    <w:unhideWhenUsed/>
    <w:rsid w:val="178EEB31"/>
    <w:pPr>
      <w:spacing w:line="240" w:lineRule="auto"/>
    </w:pPr>
    <w:rPr>
      <w:sz w:val="20"/>
      <w:szCs w:val="20"/>
    </w:rPr>
  </w:style>
  <w:style w:type="character" w:customStyle="1" w:styleId="CommentTextChar">
    <w:name w:val="Comment Text Char"/>
    <w:basedOn w:val="DefaultParagraphFont"/>
    <w:link w:val="CommentText"/>
    <w:uiPriority w:val="99"/>
    <w:rsid w:val="00BB5117"/>
    <w:rPr>
      <w:sz w:val="20"/>
      <w:szCs w:val="20"/>
    </w:rPr>
  </w:style>
  <w:style w:type="paragraph" w:styleId="CommentSubject">
    <w:name w:val="annotation subject"/>
    <w:basedOn w:val="CommentText"/>
    <w:next w:val="CommentText"/>
    <w:link w:val="CommentSubjectChar"/>
    <w:uiPriority w:val="99"/>
    <w:semiHidden/>
    <w:unhideWhenUsed/>
    <w:rsid w:val="00BB5117"/>
    <w:rPr>
      <w:b/>
      <w:bCs/>
    </w:rPr>
  </w:style>
  <w:style w:type="character" w:customStyle="1" w:styleId="CommentSubjectChar">
    <w:name w:val="Comment Subject Char"/>
    <w:basedOn w:val="CommentTextChar"/>
    <w:link w:val="CommentSubject"/>
    <w:uiPriority w:val="99"/>
    <w:semiHidden/>
    <w:rsid w:val="00BB5117"/>
    <w:rPr>
      <w:b/>
      <w:bCs/>
      <w:sz w:val="20"/>
      <w:szCs w:val="20"/>
    </w:rPr>
  </w:style>
  <w:style w:type="character" w:styleId="Hyperlink">
    <w:name w:val="Hyperlink"/>
    <w:basedOn w:val="DefaultParagraphFont"/>
    <w:uiPriority w:val="99"/>
    <w:unhideWhenUsed/>
    <w:rsid w:val="178EEB31"/>
    <w:rPr>
      <w:color w:val="0563C1"/>
      <w:u w:val="single"/>
    </w:rPr>
  </w:style>
  <w:style w:type="character" w:customStyle="1" w:styleId="apple-converted-space">
    <w:name w:val="apple-converted-space"/>
    <w:basedOn w:val="DefaultParagraphFont"/>
    <w:rsid w:val="001662E0"/>
  </w:style>
  <w:style w:type="character" w:styleId="UnresolvedMention">
    <w:name w:val="Unresolved Mention"/>
    <w:basedOn w:val="DefaultParagraphFont"/>
    <w:uiPriority w:val="99"/>
    <w:semiHidden/>
    <w:unhideWhenUsed/>
    <w:rsid w:val="001662E0"/>
    <w:rPr>
      <w:color w:val="605E5C"/>
      <w:shd w:val="clear" w:color="auto" w:fill="E1DFDD"/>
    </w:rPr>
  </w:style>
  <w:style w:type="paragraph" w:customStyle="1" w:styleId="paragraph">
    <w:name w:val="paragraph"/>
    <w:basedOn w:val="Normal"/>
    <w:rsid w:val="008B71E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8B71EF"/>
  </w:style>
  <w:style w:type="character" w:customStyle="1" w:styleId="eop">
    <w:name w:val="eop"/>
    <w:basedOn w:val="DefaultParagraphFont"/>
    <w:rsid w:val="008B71EF"/>
  </w:style>
  <w:style w:type="paragraph" w:styleId="Revision">
    <w:name w:val="Revision"/>
    <w:hidden/>
    <w:uiPriority w:val="99"/>
    <w:semiHidden/>
    <w:rsid w:val="00162573"/>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6/09/relationships/commentsIds" Target="commentsIds.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yperlink" Target="https://revistes.uab.cat/isogloss/issue/view/v11-n4-bhl4" TargetMode="External"/><Relationship Id="rId7" Type="http://schemas.openxmlformats.org/officeDocument/2006/relationships/settings" Target="settings.xml"/><Relationship Id="rId12" Type="http://schemas.openxmlformats.org/officeDocument/2006/relationships/image" Target="media/image2.jpeg"/><Relationship Id="rId17" Type="http://schemas.microsoft.com/office/2011/relationships/commentsExtended" Target="commentsExtended.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yperlink" Target="https://theatr-nanog.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cedel2.learnercorpora.com" TargetMode="External"/><Relationship Id="rId23" Type="http://schemas.openxmlformats.org/officeDocument/2006/relationships/image" Target="media/image5.png"/><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lingualab.ugr.es" TargetMode="Externa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2F7E18F99B554BA7E8B4CB7D5983E9" ma:contentTypeVersion="21" ma:contentTypeDescription="Create a new document." ma:contentTypeScope="" ma:versionID="e267c12c8fa41e16d53f4e1a9f7ea968">
  <xsd:schema xmlns:xsd="http://www.w3.org/2001/XMLSchema" xmlns:xs="http://www.w3.org/2001/XMLSchema" xmlns:p="http://schemas.microsoft.com/office/2006/metadata/properties" xmlns:ns1="http://schemas.microsoft.com/sharepoint/v3" xmlns:ns3="2e76a080-e978-4c6f-9404-9a08901db6cb" xmlns:ns4="14021365-9c4a-42c7-9af8-2b2d04039a8f" targetNamespace="http://schemas.microsoft.com/office/2006/metadata/properties" ma:root="true" ma:fieldsID="8170712e069cb12a870a2a3c712d62dd" ns1:_="" ns3:_="" ns4:_="">
    <xsd:import namespace="http://schemas.microsoft.com/sharepoint/v3"/>
    <xsd:import namespace="2e76a080-e978-4c6f-9404-9a08901db6cb"/>
    <xsd:import namespace="14021365-9c4a-42c7-9af8-2b2d04039a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1:_ip_UnifiedCompliancePolicyProperties" minOccurs="0"/>
                <xsd:element ref="ns1:_ip_UnifiedCompliancePolicyUIAc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76a080-e978-4c6f-9404-9a08901db6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021365-9c4a-42c7-9af8-2b2d04039a8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2e76a080-e978-4c6f-9404-9a08901db6cb" xsi:nil="true"/>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0C1967-01B2-4D25-868E-CDD65C0F09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e76a080-e978-4c6f-9404-9a08901db6cb"/>
    <ds:schemaRef ds:uri="14021365-9c4a-42c7-9af8-2b2d04039a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6CDC96-DF97-4849-8506-98A8F0DD93C4}">
  <ds:schemaRefs>
    <ds:schemaRef ds:uri="http://schemas.openxmlformats.org/officeDocument/2006/bibliography"/>
  </ds:schemaRefs>
</ds:datastoreItem>
</file>

<file path=customXml/itemProps3.xml><?xml version="1.0" encoding="utf-8"?>
<ds:datastoreItem xmlns:ds="http://schemas.openxmlformats.org/officeDocument/2006/customXml" ds:itemID="{C90F5476-FC2C-450B-8CD2-4A0627888334}">
  <ds:schemaRefs>
    <ds:schemaRef ds:uri="http://schemas.microsoft.com/office/2006/metadata/properties"/>
    <ds:schemaRef ds:uri="http://schemas.microsoft.com/office/infopath/2007/PartnerControls"/>
    <ds:schemaRef ds:uri="2e76a080-e978-4c6f-9404-9a08901db6cb"/>
    <ds:schemaRef ds:uri="http://schemas.microsoft.com/sharepoint/v3"/>
  </ds:schemaRefs>
</ds:datastoreItem>
</file>

<file path=customXml/itemProps4.xml><?xml version="1.0" encoding="utf-8"?>
<ds:datastoreItem xmlns:ds="http://schemas.openxmlformats.org/officeDocument/2006/customXml" ds:itemID="{9226871D-6AAF-48D5-9A59-8ED0536BF9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21271</Words>
  <Characters>121250</Characters>
  <Application>Microsoft Office Word</Application>
  <DocSecurity>0</DocSecurity>
  <Lines>1010</Lines>
  <Paragraphs>284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Fraibet Aveledo</dc:creator>
  <cp:keywords/>
  <dc:description/>
  <cp:lastModifiedBy>anonymous</cp:lastModifiedBy>
  <cp:revision>2</cp:revision>
  <dcterms:created xsi:type="dcterms:W3CDTF">2026-01-09T12:07:00Z</dcterms:created>
  <dcterms:modified xsi:type="dcterms:W3CDTF">2026-01-09T12:07:00Z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0x0101006C2F7E18F99B554BA7E8B4CB7D5983E9</vt:lpwstr>
  </property>
</Properties>
</file>